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B9542">
      <w:pPr>
        <w:pStyle w:val="6"/>
        <w:spacing w:beforeLines="0"/>
        <w:ind w:left="0" w:leftChars="0"/>
        <w:outlineLvl w:val="1"/>
        <w:rPr>
          <w:rFonts w:hint="eastAsia"/>
          <w:color w:val="auto"/>
          <w:szCs w:val="28"/>
          <w:lang w:val="en-US" w:eastAsia="zh-CN"/>
        </w:rPr>
      </w:pPr>
      <w:bookmarkStart w:id="0" w:name="_Toc24100"/>
      <w:bookmarkStart w:id="1" w:name="_Toc16212"/>
      <w:bookmarkStart w:id="2" w:name="_Toc49641542"/>
      <w:bookmarkStart w:id="3" w:name="_Toc49388851"/>
      <w:r>
        <w:rPr>
          <w:rFonts w:hint="eastAsia"/>
          <w:color w:val="auto"/>
          <w:szCs w:val="28"/>
          <w:lang w:val="en-US" w:eastAsia="zh-CN"/>
        </w:rPr>
        <w:t>附件：</w:t>
      </w:r>
    </w:p>
    <w:p w14:paraId="20DD9301">
      <w:pPr>
        <w:pStyle w:val="6"/>
        <w:spacing w:beforeLines="0"/>
        <w:ind w:left="0" w:leftChars="0"/>
        <w:jc w:val="center"/>
        <w:outlineLvl w:val="1"/>
        <w:rPr>
          <w:rFonts w:hint="eastAsia"/>
          <w:color w:val="auto"/>
          <w:sz w:val="44"/>
          <w:szCs w:val="44"/>
          <w:lang w:val="en-US" w:eastAsia="zh-CN"/>
        </w:rPr>
      </w:pPr>
      <w:bookmarkStart w:id="4" w:name="_GoBack"/>
      <w:r>
        <w:rPr>
          <w:rFonts w:hint="eastAsia"/>
          <w:color w:val="auto"/>
          <w:sz w:val="44"/>
          <w:szCs w:val="44"/>
          <w:lang w:val="en-US" w:eastAsia="zh-CN"/>
        </w:rPr>
        <w:t>客服（导诊）</w:t>
      </w:r>
      <w:r>
        <w:rPr>
          <w:rFonts w:hint="eastAsia"/>
          <w:color w:val="auto"/>
          <w:sz w:val="44"/>
          <w:szCs w:val="44"/>
        </w:rPr>
        <w:t>服务内容</w:t>
      </w:r>
      <w:bookmarkEnd w:id="0"/>
      <w:bookmarkEnd w:id="1"/>
      <w:bookmarkEnd w:id="2"/>
      <w:bookmarkEnd w:id="3"/>
      <w:r>
        <w:rPr>
          <w:rFonts w:hint="eastAsia"/>
          <w:color w:val="auto"/>
          <w:sz w:val="44"/>
          <w:szCs w:val="44"/>
          <w:lang w:val="en-US" w:eastAsia="zh-CN"/>
        </w:rPr>
        <w:t>及标准</w:t>
      </w:r>
    </w:p>
    <w:bookmarkEnd w:id="4"/>
    <w:p w14:paraId="1F8408F2">
      <w:pPr>
        <w:pStyle w:val="5"/>
        <w:spacing w:line="240" w:lineRule="auto"/>
        <w:ind w:firstLine="480"/>
        <w:jc w:val="both"/>
        <w:rPr>
          <w:rFonts w:hint="eastAsia" w:ascii="仿宋_GB2312" w:hAnsi="仿宋_GB2312" w:eastAsia="仿宋_GB2312" w:cs="仿宋_GB2312"/>
          <w:b/>
          <w:color w:val="000000" w:themeColor="text1"/>
          <w:sz w:val="28"/>
          <w:szCs w:val="28"/>
          <w:lang w:val="en-US" w:eastAsia="zh-CN"/>
          <w14:textFill>
            <w14:solidFill>
              <w14:schemeClr w14:val="tx1"/>
            </w14:solidFill>
          </w14:textFill>
        </w:rPr>
      </w:pPr>
    </w:p>
    <w:p w14:paraId="068AC10B">
      <w:pPr>
        <w:pStyle w:val="5"/>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一、</w:t>
      </w:r>
      <w:r>
        <w:rPr>
          <w:rFonts w:hint="eastAsia" w:ascii="仿宋_GB2312" w:hAnsi="仿宋_GB2312" w:eastAsia="仿宋_GB2312" w:cs="仿宋_GB2312"/>
          <w:b/>
          <w:sz w:val="28"/>
          <w:szCs w:val="28"/>
        </w:rPr>
        <w:t>服务内容及要求</w:t>
      </w:r>
    </w:p>
    <w:p w14:paraId="2526A1AD">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left"/>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（一）人员要求</w:t>
      </w:r>
    </w:p>
    <w:p w14:paraId="24CF1374">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left"/>
        <w:rPr>
          <w:rFonts w:hint="eastAsia" w:ascii="仿宋_GB2312" w:hAnsi="仿宋_GB2312" w:eastAsia="仿宋_GB2312" w:cs="仿宋_GB2312"/>
          <w:b w:val="0"/>
          <w:bCs w:val="0"/>
          <w:color w:val="000000" w:themeColor="text1"/>
          <w:kern w:val="0"/>
          <w:sz w:val="28"/>
          <w:szCs w:val="28"/>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1.</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年龄18到40岁，</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体检合格，身体健康</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。（优先采用本院原有客服（导诊）人员）；</w:t>
      </w:r>
    </w:p>
    <w:p w14:paraId="3595EC2C">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Chars="0" w:right="0" w:rightChars="0" w:firstLine="560" w:firstLineChars="200"/>
        <w:jc w:val="left"/>
        <w:rPr>
          <w:rFonts w:hint="eastAsia" w:ascii="仿宋_GB2312" w:hAnsi="仿宋_GB2312" w:eastAsia="仿宋_GB2312" w:cs="仿宋_GB2312"/>
          <w:b w:val="0"/>
          <w:bCs w:val="0"/>
          <w:color w:val="000000" w:themeColor="text1"/>
          <w:kern w:val="0"/>
          <w:sz w:val="28"/>
          <w:szCs w:val="28"/>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政审合格</w:t>
      </w:r>
      <w:r>
        <w:rPr>
          <w:rFonts w:hint="eastAsia" w:ascii="仿宋_GB2312" w:hAnsi="仿宋_GB2312" w:eastAsia="仿宋_GB2312" w:cs="仿宋_GB2312"/>
          <w:b w:val="0"/>
          <w:bCs w:val="0"/>
          <w:color w:val="000000" w:themeColor="text1"/>
          <w:kern w:val="0"/>
          <w:sz w:val="28"/>
          <w:szCs w:val="28"/>
          <w:lang w:eastAsia="zh-CN"/>
          <w14:textFill>
            <w14:solidFill>
              <w14:schemeClr w14:val="tx1"/>
            </w14:solidFill>
          </w14:textFill>
        </w:rPr>
        <w:t>，</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无不良嗜好和犯罪记录，责任心要强</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w:t>
      </w:r>
    </w:p>
    <w:p w14:paraId="15F4DCD1">
      <w:pPr>
        <w:spacing w:line="240" w:lineRule="auto"/>
        <w:ind w:firstLine="560" w:firstLineChars="200"/>
        <w:jc w:val="both"/>
        <w:rPr>
          <w:rFonts w:hint="eastAsia" w:ascii="仿宋_GB2312" w:hAnsi="仿宋_GB2312" w:eastAsia="仿宋_GB2312" w:cs="仿宋_GB2312"/>
          <w:b/>
          <w:sz w:val="28"/>
          <w:szCs w:val="28"/>
          <w:lang w:eastAsia="zh-CN"/>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自觉遵守劳动规章制度</w:t>
      </w:r>
      <w:r>
        <w:rPr>
          <w:rFonts w:hint="eastAsia" w:ascii="仿宋_GB2312" w:hAnsi="仿宋_GB2312" w:eastAsia="仿宋_GB2312" w:cs="仿宋_GB2312"/>
          <w:b w:val="0"/>
          <w:bCs w:val="0"/>
          <w:color w:val="000000" w:themeColor="text1"/>
          <w:kern w:val="0"/>
          <w:sz w:val="28"/>
          <w:szCs w:val="28"/>
          <w:lang w:eastAsia="zh-CN"/>
          <w14:textFill>
            <w14:solidFill>
              <w14:schemeClr w14:val="tx1"/>
            </w14:solidFill>
          </w14:textFill>
        </w:rPr>
        <w:t>。</w:t>
      </w:r>
    </w:p>
    <w:p w14:paraId="15E880E0">
      <w:pPr>
        <w:spacing w:line="240" w:lineRule="auto"/>
        <w:ind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rPr>
        <w:t>导诊服务内容</w:t>
      </w:r>
    </w:p>
    <w:p w14:paraId="543BC54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热情礼貌迎候病人。</w:t>
      </w:r>
    </w:p>
    <w:p w14:paraId="6D10187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主动引导患者就诊、检查、取药路线，为诊前患者指导，为诊后患者服务。</w:t>
      </w:r>
    </w:p>
    <w:p w14:paraId="33DC8BE1">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检查及维护护士站及门诊各诊室门口的电子屏幕，协助做好诊室开诊前的准备工作，及时整理补充诊室的物品，保持各物品完好率达100%，维护诊室的物品完好率，保持诊室、治疗室和休息室的整洁及通风；维持诊室秩序，定期更换诊室床单，及时报送传染病报告卡，下班前锁门关电源。</w:t>
      </w:r>
    </w:p>
    <w:p w14:paraId="624AF0C7">
      <w:pPr>
        <w:spacing w:line="24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实行首问负责制，主动热情迎接和问候来本科室就诊及咨询的客户，耐心解答客人提出的咨询，解释有关就诊程序及注意事项，并主动宣传介绍本科室的服务内容。</w:t>
      </w:r>
    </w:p>
    <w:p w14:paraId="257738A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热情、准确引导病人，指引病人到有关科室检查。</w:t>
      </w:r>
    </w:p>
    <w:p w14:paraId="22ADD29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维护各诊室及候诊大厅的良好秩序和保持环境安全，发现脏乱情况，及时通知保洁员清扫。</w:t>
      </w:r>
    </w:p>
    <w:p w14:paraId="366392E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客服中心工作的导诊员协助客户服务中心整理和派发验单；复印各种医疗文书资料。</w:t>
      </w:r>
    </w:p>
    <w:p w14:paraId="390CF08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协助运送行动不便的门诊病人做检查。</w:t>
      </w:r>
    </w:p>
    <w:p w14:paraId="21C99821">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协助行动不便的需住院患者办理入院手续并协助运（护）送到相应的科室住院。</w:t>
      </w:r>
    </w:p>
    <w:p w14:paraId="3C0DE87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为有需要的病人量体温。</w:t>
      </w:r>
    </w:p>
    <w:p w14:paraId="3189242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为不识字的病人填写病历封面，指导就诊。</w:t>
      </w:r>
    </w:p>
    <w:p w14:paraId="65CF0C8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运送患者过程中，协助护士做好病人病情观察以及突发事件的处理。</w:t>
      </w:r>
    </w:p>
    <w:p w14:paraId="2006BC6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接听咨询电话及接受病人的投诉并及时反馈相关科室负责人。</w:t>
      </w:r>
    </w:p>
    <w:p w14:paraId="566437C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执行护士长和护士安排的其它工作。</w:t>
      </w:r>
    </w:p>
    <w:p w14:paraId="255AA16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巡查控烟场所。</w:t>
      </w:r>
    </w:p>
    <w:p w14:paraId="60B23CEA">
      <w:pPr>
        <w:spacing w:line="240" w:lineRule="auto"/>
        <w:ind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rPr>
        <w:t>导诊服务要求</w:t>
      </w:r>
    </w:p>
    <w:p w14:paraId="505FFA2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必须掌握熟悉医院布局以及看病流程，做好导诊、预约、挂号、随访、便民等工作，熟悉导诊岗位知识和技能。</w:t>
      </w:r>
    </w:p>
    <w:p w14:paraId="4F0916F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主动服务，善于沟通，掌握导诊工作技巧。</w:t>
      </w:r>
    </w:p>
    <w:p w14:paraId="20BED39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熟悉全院布局、科室特色、专家专业及出诊时间，为来诊的人士提供快捷、准确、一步到位的参考和引导服务。</w:t>
      </w:r>
    </w:p>
    <w:p w14:paraId="04E48EE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积极主动观察和管理工作岗位的环境、人流秩序、公用设施、便民服务等项工作，做到眼观全局，及时发现和处理各项事宜。</w:t>
      </w:r>
    </w:p>
    <w:p w14:paraId="0903548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严格执行导诊行为礼仪规范，主动服务、文明用语。</w:t>
      </w:r>
    </w:p>
    <w:p w14:paraId="0EE7E4AA">
      <w:pPr>
        <w:spacing w:line="240" w:lineRule="auto"/>
        <w:ind w:firstLine="562"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rPr>
        <w:t>、质量检查与奖惩措施</w:t>
      </w:r>
    </w:p>
    <w:p w14:paraId="26A93B3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的综合满意率（即：《月服务质量考评表》中的各表汇总后的综合满意率平均值）不低于93%（包括完成任务情况、服务质量、服务态度、言行规范执行情况等方面进行评价），第一个月可不低于85%，第三方满意度调查不低于 80%（第一个月可不低于75%）；以上两项满意率（度）每下降 1%，扣减总服务费的 1‰，以此类推。如连续二个月综合满意率低于93%或第三方满意度低于80%，采购人可以提前解除合同，如果半年内累计有三个月综合满意率均低于93%或第三方满意度低于80%的，采购人予以解除合同。</w:t>
      </w:r>
    </w:p>
    <w:p w14:paraId="7874DD4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如成交供应商派驻的服务人员在规定时间内（从签订合同之日起，1 个月内必须满足采购人招标最低人数需求的90%）未达到采购人的人数要求，每少一人扣当月相应缺岗人员的服务费，以此类推。</w:t>
      </w:r>
    </w:p>
    <w:p w14:paraId="6FDE470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成交供应商要有充足的人力资源和招聘方式，所提供的人员必须符合各工种的要求。人员流失率大于8%时，缺岗人员必须在30天内补充，迟一天按相应工种1‰费用扣减，以此类推。</w:t>
      </w:r>
    </w:p>
    <w:p w14:paraId="0A105AD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首次发生服务质量和服务态度投诉的，采购人给予成交供应商口头警告；第二次出现类似事件，采购人给成交供应商以书面通告并扣减成交供应商合同金额的1‰；第三次再出现加倍扣减，情节严重采购人有权提出提前终止合同，由此产生的一切后果和费用由成交供应商承担。</w:t>
      </w:r>
    </w:p>
    <w:p w14:paraId="38D06473">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五</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采购人在日常工作中发现问题，提出后，成交供应商应立即作整改，如发现问题还是未能整改，而导致使用科室、临床科室不满意，扣成交供应商导诊人员费用单价1%的费用。</w:t>
      </w:r>
    </w:p>
    <w:p w14:paraId="705B4C1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主管、班组长每天未对所管班级的工作要有检查、每季度要有培训并有检查、培训记录或有记录无按月交采购人备案，对工作中存在问题未及时整改，发现一次，扣除成交供应商费用500元。</w:t>
      </w:r>
    </w:p>
    <w:p w14:paraId="26468B1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如因成交供应商的原因对采购人造成严重损失或对采购人形象造成严重损害的，采购人有权直接对成交供应商进行处罚或视情节终止合同。</w:t>
      </w:r>
    </w:p>
    <w:p w14:paraId="1562F149">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八</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经采购人、成交供应商双方确认后的扣减款项在当月的合同款中扣除。严禁成交供应商提供的人员盗买医疗废物和医院规定不能私买的物品，一经发现需要对相关人员进行处罚，情节严重的移送司法机关。</w:t>
      </w:r>
    </w:p>
    <w:p w14:paraId="4BAA36D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在国家、省、市的重要检查或重大突击性任务中，发生属于成交供应商服务质量或责任问题，经查属实，且不及时或不配合整改，受到上级批评的，采购人可以解除合同。</w:t>
      </w:r>
    </w:p>
    <w:p w14:paraId="43FB6FD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若成交供应商服务不到位或管理质量不符合采购文件要求，导致其派驻的服务人员受到病人、病人家属或采购人有效投诉的，采购人有权随时要求撤换该名服务人员，成交供应商必须无条件接受，因此造成采购人损失的，由成交供应商负责赔偿；若成交供应商的服务人员在服务期间因其工作失误造成他人伤害或财产损失的，采购人有权根据所造成的不良后果或财产损失，要求成交供应商承担经济赔偿和相应的法律责任。</w:t>
      </w:r>
    </w:p>
    <w:p w14:paraId="23EC414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参照国家及省、市对有关服务的质量指标的有关规定、具体标准，结合成交供应商人自身的管理服务水平，成交供应商要制定本项目各单项要达到的具体指标，包括（但不限于）服务满意度、用户投诉率等。</w:t>
      </w:r>
    </w:p>
    <w:p w14:paraId="18DC269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成交供应商无条件接受采购人的监管。</w:t>
      </w:r>
    </w:p>
    <w:p w14:paraId="1E5FF57F">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管理服务总体目标监控</w:t>
      </w:r>
    </w:p>
    <w:p w14:paraId="4975617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1）成交供应商员工应遵纪守法，对突发事件处理的及时率为100%，有效投诉处理率达100%，投诉回复率达100%。</w:t>
      </w:r>
    </w:p>
    <w:p w14:paraId="65199E6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如成交供应商员工有监守自盗行为，一经发现核实，按财产损失价值原价处罚相关人员，成交供应商须开除当事员工。如因成交供应商管理疏忽、玩忽职守、处理不当所造成的事故或纠纷，按事故责任进行赔偿。</w:t>
      </w:r>
    </w:p>
    <w:p w14:paraId="31166B4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违约处罚：成交供应商服务质量满意度评价不符合要求而罚款，属成交供应商失职造成的经济赔偿处罚，于当月服务费中扣除。</w:t>
      </w:r>
    </w:p>
    <w:p w14:paraId="1CC1E81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1）对成交供应商服务质量评价满意度不能达到总体目标监控要求的93%，每低于1%扣1分，每1分值为服务费的100元（下同）。</w:t>
      </w:r>
    </w:p>
    <w:p w14:paraId="7A8D64D5">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2）如果发现成交供应商员工出现脱岗、打瞌睡、赌博或其他等违纪、违反用户需求书需求等现象，按情节严重程度，每人每次扣100元—200元。</w:t>
      </w:r>
    </w:p>
    <w:p w14:paraId="1487B3C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3）成交供应商员工有盗窃行为，采购人有权遣返给成交供应商，相关人员应承担相应的法律责任，并在次日更换并增补人员。</w:t>
      </w:r>
    </w:p>
    <w:p w14:paraId="7E3504B8">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成交供应商必须保证派驻医院服务人员的稳定性，人员经培训合格后上岗，必须长期固定。其他科室人员变动需提前通知医院监管部门及所在科室护士长，调离或离职人员离开医院之前，跟班人员必须有一个星期的跟班熟悉时间（跟班人员在跟班期间医院不计服务费），等跟班人员熟悉之后得到医院主管部门批准方可上岗，做好交接工作，如未交接，影响科室工作，每人每次扣100元。</w:t>
      </w:r>
    </w:p>
    <w:p w14:paraId="4E0D09E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5）如因成交供应商的人员责任心不强，造成采购人受到点名或批评，成交供应商除要赔偿由此造成的损失，视情节轻重，并扣除成交供应商1000元。</w:t>
      </w:r>
    </w:p>
    <w:p w14:paraId="054D068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成交供应商员工未按规定要求，着装不整；上班织毛衣；聚众聊天；在病房大声喧哗；穿脱鞋；在病房洗衣物；洗澡；私自挪用公物（如打水）；出售物品、介绍私陪等与工作无关事情，发现有上述其中一项行为，每人每次扣成交供应商50元；因成交供应商员工服务态度差造成病人投诉或与病人、医务人员发生口角、顶撞等事件，扣减50—100元/人/次，并在24小时内作处理意见。</w:t>
      </w:r>
    </w:p>
    <w:p w14:paraId="23E86ED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采购人有权要求成交供应商员工不能在医院任何区域从事与本项目工作不相符的活动，严禁从事非法活动（如：罢工、诱导病人使用“假冒救护车”、分拣药品盒、药品说明书及租售物品等），如有违反者，视情况移送司法部门追究刑事责任及民事责任，要求成交供应商更换该员工，还扣除成交供应商当事人费用500元。</w:t>
      </w:r>
    </w:p>
    <w:p w14:paraId="23C7A1D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8）成交供应商必须对所有员工在日常服务期间进行岗前培训，并将培训情况报告采购人，培训率为100%。因培训不到位，人员资质达不到要求，引起服务质量问题扣减100元/人/次。</w:t>
      </w:r>
    </w:p>
    <w:p w14:paraId="45CFCA45">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9）成交供应商员工不得将医院物品如纸张等办公用品、被服布料，洁净饮用水各种清洁用塑料袋及工具等带离医院，发现一次视情况轻重扣减200-2000元/次，性质严重的应予开除并追究相关法律责任。</w:t>
      </w:r>
    </w:p>
    <w:p w14:paraId="3AC54EE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10）成交供应商员工不得将私人物品带至医院向病人及其家属出租收取费用，如发现违规者，发现扣当月秩序维护服务费100元/人/次，另向采购人提交书面处理意见及回复整改情况。</w:t>
      </w:r>
    </w:p>
    <w:p w14:paraId="46D2ACF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11）奖励：提出合理化建议被采纳的，按医院规定进行奖励。</w:t>
      </w:r>
    </w:p>
    <w:p w14:paraId="56B5805D">
      <w:pPr>
        <w:ind w:firstLine="562"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rPr>
        <w:t>导诊服务人员工作考核细则</w:t>
      </w:r>
    </w:p>
    <w:p w14:paraId="09C06687">
      <w:pPr>
        <w:jc w:val="both"/>
        <w:rPr>
          <w:sz w:val="24"/>
        </w:rPr>
      </w:pPr>
    </w:p>
    <w:p w14:paraId="3AD44297">
      <w:pPr>
        <w:jc w:val="both"/>
      </w:pPr>
      <w:r>
        <w:rPr>
          <w:sz w:val="24"/>
        </w:rPr>
        <w:t>附件：《月服务质量考评表》</w:t>
      </w:r>
    </w:p>
    <w:p w14:paraId="5AF4988A">
      <w:pPr>
        <w:jc w:val="center"/>
        <w:rPr>
          <w:b/>
          <w:sz w:val="24"/>
        </w:rPr>
      </w:pPr>
    </w:p>
    <w:p w14:paraId="7C42B8A2">
      <w:pPr>
        <w:jc w:val="center"/>
        <w:rPr>
          <w:b/>
          <w:sz w:val="24"/>
        </w:rPr>
      </w:pPr>
      <w:r>
        <w:rPr>
          <w:b/>
          <w:sz w:val="24"/>
        </w:rPr>
        <w:t>导诊服务人员工作考核细则</w:t>
      </w:r>
    </w:p>
    <w:p w14:paraId="2AFACB8D">
      <w:pPr>
        <w:jc w:val="center"/>
        <w:rPr>
          <w:b/>
          <w:sz w:val="24"/>
        </w:rPr>
      </w:pPr>
    </w:p>
    <w:p w14:paraId="105E82B6">
      <w:pPr>
        <w:jc w:val="both"/>
      </w:pPr>
      <w:r>
        <w:rPr>
          <w:sz w:val="24"/>
        </w:rPr>
        <w:t>科室：            检查人员：           日期：</w:t>
      </w:r>
    </w:p>
    <w:tbl>
      <w:tblPr>
        <w:tblStyle w:val="3"/>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83"/>
        <w:gridCol w:w="1026"/>
        <w:gridCol w:w="2137"/>
        <w:gridCol w:w="769"/>
        <w:gridCol w:w="2563"/>
        <w:gridCol w:w="669"/>
        <w:gridCol w:w="669"/>
      </w:tblGrid>
      <w:tr w14:paraId="6E0FE1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683" w:type="dxa"/>
            <w:tcBorders>
              <w:top w:val="single" w:color="000000" w:sz="8" w:space="0"/>
              <w:left w:val="single" w:color="000000" w:sz="8" w:space="0"/>
              <w:bottom w:val="single" w:color="000000" w:sz="8" w:space="0"/>
              <w:right w:val="single" w:color="000000" w:sz="8" w:space="0"/>
            </w:tcBorders>
          </w:tcPr>
          <w:p w14:paraId="784DFCAB">
            <w:pPr>
              <w:jc w:val="center"/>
            </w:pPr>
            <w:r>
              <w:rPr>
                <w:b/>
                <w:sz w:val="24"/>
              </w:rPr>
              <w:t>序号</w:t>
            </w:r>
          </w:p>
        </w:tc>
        <w:tc>
          <w:tcPr>
            <w:tcW w:w="1026" w:type="dxa"/>
            <w:tcBorders>
              <w:top w:val="single" w:color="000000" w:sz="8" w:space="0"/>
              <w:left w:val="nil"/>
              <w:bottom w:val="single" w:color="000000" w:sz="8" w:space="0"/>
              <w:right w:val="single" w:color="000000" w:sz="8" w:space="0"/>
            </w:tcBorders>
          </w:tcPr>
          <w:p w14:paraId="0BF9E4D5">
            <w:pPr>
              <w:jc w:val="center"/>
            </w:pPr>
            <w:r>
              <w:rPr>
                <w:b/>
                <w:sz w:val="24"/>
              </w:rPr>
              <w:t>类别</w:t>
            </w:r>
          </w:p>
        </w:tc>
        <w:tc>
          <w:tcPr>
            <w:tcW w:w="2137" w:type="dxa"/>
            <w:tcBorders>
              <w:top w:val="single" w:color="000000" w:sz="8" w:space="0"/>
              <w:left w:val="nil"/>
              <w:bottom w:val="single" w:color="000000" w:sz="8" w:space="0"/>
              <w:right w:val="single" w:color="000000" w:sz="8" w:space="0"/>
            </w:tcBorders>
          </w:tcPr>
          <w:p w14:paraId="15592939">
            <w:pPr>
              <w:jc w:val="center"/>
            </w:pPr>
            <w:r>
              <w:rPr>
                <w:b/>
                <w:sz w:val="24"/>
              </w:rPr>
              <w:t>考核项目</w:t>
            </w:r>
          </w:p>
        </w:tc>
        <w:tc>
          <w:tcPr>
            <w:tcW w:w="769" w:type="dxa"/>
            <w:tcBorders>
              <w:top w:val="single" w:color="000000" w:sz="8" w:space="0"/>
              <w:left w:val="nil"/>
              <w:bottom w:val="single" w:color="000000" w:sz="8" w:space="0"/>
              <w:right w:val="single" w:color="000000" w:sz="8" w:space="0"/>
            </w:tcBorders>
          </w:tcPr>
          <w:p w14:paraId="4E92664E">
            <w:pPr>
              <w:jc w:val="center"/>
            </w:pPr>
            <w:r>
              <w:rPr>
                <w:b/>
                <w:sz w:val="24"/>
              </w:rPr>
              <w:t>分值</w:t>
            </w:r>
          </w:p>
        </w:tc>
        <w:tc>
          <w:tcPr>
            <w:tcW w:w="2563" w:type="dxa"/>
            <w:tcBorders>
              <w:top w:val="single" w:color="000000" w:sz="8" w:space="0"/>
              <w:left w:val="nil"/>
              <w:bottom w:val="single" w:color="000000" w:sz="8" w:space="0"/>
              <w:right w:val="single" w:color="000000" w:sz="8" w:space="0"/>
            </w:tcBorders>
          </w:tcPr>
          <w:p w14:paraId="0F8A690B">
            <w:pPr>
              <w:jc w:val="center"/>
            </w:pPr>
            <w:r>
              <w:rPr>
                <w:b/>
                <w:sz w:val="24"/>
              </w:rPr>
              <w:t>质量标准/分值</w:t>
            </w:r>
          </w:p>
        </w:tc>
        <w:tc>
          <w:tcPr>
            <w:tcW w:w="669" w:type="dxa"/>
            <w:tcBorders>
              <w:top w:val="single" w:color="000000" w:sz="8" w:space="0"/>
              <w:left w:val="nil"/>
              <w:bottom w:val="single" w:color="000000" w:sz="8" w:space="0"/>
              <w:right w:val="single" w:color="000000" w:sz="8" w:space="0"/>
            </w:tcBorders>
          </w:tcPr>
          <w:p w14:paraId="0DD5904A">
            <w:pPr>
              <w:jc w:val="center"/>
            </w:pPr>
            <w:r>
              <w:rPr>
                <w:b/>
                <w:sz w:val="24"/>
              </w:rPr>
              <w:t>得分</w:t>
            </w:r>
          </w:p>
        </w:tc>
        <w:tc>
          <w:tcPr>
            <w:tcW w:w="669" w:type="dxa"/>
            <w:tcBorders>
              <w:top w:val="single" w:color="000000" w:sz="8" w:space="0"/>
              <w:left w:val="nil"/>
              <w:bottom w:val="single" w:color="000000" w:sz="8" w:space="0"/>
              <w:right w:val="single" w:color="000000" w:sz="8" w:space="0"/>
            </w:tcBorders>
          </w:tcPr>
          <w:p w14:paraId="1B84A05B">
            <w:pPr>
              <w:jc w:val="center"/>
            </w:pPr>
            <w:r>
              <w:rPr>
                <w:b/>
                <w:sz w:val="24"/>
              </w:rPr>
              <w:t>备注</w:t>
            </w:r>
          </w:p>
        </w:tc>
      </w:tr>
      <w:tr w14:paraId="536430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683" w:type="dxa"/>
            <w:tcBorders>
              <w:top w:val="nil"/>
              <w:left w:val="single" w:color="000000" w:sz="8" w:space="0"/>
              <w:bottom w:val="single" w:color="000000" w:sz="8" w:space="0"/>
              <w:right w:val="single" w:color="000000" w:sz="8" w:space="0"/>
            </w:tcBorders>
          </w:tcPr>
          <w:p w14:paraId="789037F3">
            <w:pPr>
              <w:jc w:val="center"/>
            </w:pPr>
            <w:r>
              <w:rPr>
                <w:sz w:val="24"/>
              </w:rPr>
              <w:t>1</w:t>
            </w:r>
          </w:p>
        </w:tc>
        <w:tc>
          <w:tcPr>
            <w:tcW w:w="1026" w:type="dxa"/>
            <w:vMerge w:val="restart"/>
            <w:tcBorders>
              <w:top w:val="nil"/>
              <w:left w:val="nil"/>
              <w:bottom w:val="single" w:color="000000" w:sz="8" w:space="0"/>
              <w:right w:val="single" w:color="000000" w:sz="8" w:space="0"/>
            </w:tcBorders>
            <w:vAlign w:val="center"/>
          </w:tcPr>
          <w:p w14:paraId="246A2E17">
            <w:pPr>
              <w:jc w:val="center"/>
            </w:pPr>
            <w:r>
              <w:rPr>
                <w:sz w:val="24"/>
              </w:rPr>
              <w:t>礼仪规范（20分）</w:t>
            </w:r>
          </w:p>
        </w:tc>
        <w:tc>
          <w:tcPr>
            <w:tcW w:w="2137" w:type="dxa"/>
            <w:tcBorders>
              <w:top w:val="nil"/>
              <w:left w:val="nil"/>
              <w:bottom w:val="single" w:color="000000" w:sz="8" w:space="0"/>
              <w:right w:val="single" w:color="000000" w:sz="8" w:space="0"/>
            </w:tcBorders>
          </w:tcPr>
          <w:p w14:paraId="0A872117">
            <w:pPr>
              <w:jc w:val="both"/>
            </w:pPr>
            <w:r>
              <w:rPr>
                <w:sz w:val="24"/>
              </w:rPr>
              <w:t>仪表端庄，推行淡妆上岗</w:t>
            </w:r>
          </w:p>
        </w:tc>
        <w:tc>
          <w:tcPr>
            <w:tcW w:w="769" w:type="dxa"/>
            <w:tcBorders>
              <w:top w:val="nil"/>
              <w:left w:val="nil"/>
              <w:bottom w:val="single" w:color="000000" w:sz="8" w:space="0"/>
              <w:right w:val="single" w:color="000000" w:sz="8" w:space="0"/>
            </w:tcBorders>
          </w:tcPr>
          <w:p w14:paraId="3205F7B7">
            <w:pPr>
              <w:jc w:val="center"/>
            </w:pPr>
            <w:r>
              <w:rPr>
                <w:sz w:val="24"/>
              </w:rPr>
              <w:t>2</w:t>
            </w:r>
          </w:p>
        </w:tc>
        <w:tc>
          <w:tcPr>
            <w:tcW w:w="2563" w:type="dxa"/>
            <w:tcBorders>
              <w:top w:val="nil"/>
              <w:left w:val="nil"/>
              <w:bottom w:val="single" w:color="000000" w:sz="8" w:space="0"/>
              <w:right w:val="single" w:color="000000" w:sz="8" w:space="0"/>
            </w:tcBorders>
          </w:tcPr>
          <w:p w14:paraId="27E71A6B">
            <w:pPr>
              <w:jc w:val="both"/>
            </w:pPr>
            <w:r>
              <w:rPr>
                <w:sz w:val="24"/>
              </w:rPr>
              <w:t>不修边幅者发现一次扣1分</w:t>
            </w:r>
          </w:p>
        </w:tc>
        <w:tc>
          <w:tcPr>
            <w:tcW w:w="669" w:type="dxa"/>
            <w:tcBorders>
              <w:top w:val="nil"/>
              <w:left w:val="nil"/>
              <w:bottom w:val="single" w:color="000000" w:sz="8" w:space="0"/>
              <w:right w:val="single" w:color="000000" w:sz="8" w:space="0"/>
            </w:tcBorders>
          </w:tcPr>
          <w:p w14:paraId="52C1FAFB">
            <w:pPr>
              <w:jc w:val="center"/>
            </w:pPr>
          </w:p>
        </w:tc>
        <w:tc>
          <w:tcPr>
            <w:tcW w:w="669" w:type="dxa"/>
            <w:tcBorders>
              <w:top w:val="nil"/>
              <w:left w:val="nil"/>
              <w:bottom w:val="single" w:color="000000" w:sz="8" w:space="0"/>
              <w:right w:val="single" w:color="000000" w:sz="8" w:space="0"/>
            </w:tcBorders>
          </w:tcPr>
          <w:p w14:paraId="73E61D94">
            <w:pPr>
              <w:jc w:val="center"/>
            </w:pPr>
          </w:p>
        </w:tc>
      </w:tr>
      <w:tr w14:paraId="19F9BB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879" w:hRule="atLeast"/>
        </w:trPr>
        <w:tc>
          <w:tcPr>
            <w:tcW w:w="683" w:type="dxa"/>
            <w:tcBorders>
              <w:top w:val="nil"/>
              <w:left w:val="single" w:color="000000" w:sz="8" w:space="0"/>
              <w:bottom w:val="single" w:color="000000" w:sz="8" w:space="0"/>
              <w:right w:val="single" w:color="000000" w:sz="8" w:space="0"/>
            </w:tcBorders>
          </w:tcPr>
          <w:p w14:paraId="54BF28C7">
            <w:pPr>
              <w:jc w:val="center"/>
            </w:pPr>
            <w:r>
              <w:rPr>
                <w:sz w:val="24"/>
              </w:rPr>
              <w:t>2</w:t>
            </w:r>
          </w:p>
        </w:tc>
        <w:tc>
          <w:tcPr>
            <w:tcW w:w="1026" w:type="dxa"/>
            <w:vMerge w:val="continue"/>
            <w:tcBorders>
              <w:top w:val="nil"/>
              <w:left w:val="nil"/>
              <w:bottom w:val="single" w:color="000000" w:sz="8" w:space="0"/>
              <w:right w:val="single" w:color="000000" w:sz="8" w:space="0"/>
            </w:tcBorders>
          </w:tcPr>
          <w:p w14:paraId="680EBDBC"/>
        </w:tc>
        <w:tc>
          <w:tcPr>
            <w:tcW w:w="2137" w:type="dxa"/>
            <w:tcBorders>
              <w:top w:val="nil"/>
              <w:left w:val="nil"/>
              <w:bottom w:val="single" w:color="000000" w:sz="8" w:space="0"/>
              <w:right w:val="single" w:color="000000" w:sz="8" w:space="0"/>
            </w:tcBorders>
          </w:tcPr>
          <w:p w14:paraId="4BF60652">
            <w:pPr>
              <w:jc w:val="both"/>
            </w:pPr>
            <w:r>
              <w:rPr>
                <w:sz w:val="24"/>
              </w:rPr>
              <w:t>着装整洁、规范，佩戴胸牌</w:t>
            </w:r>
          </w:p>
        </w:tc>
        <w:tc>
          <w:tcPr>
            <w:tcW w:w="769" w:type="dxa"/>
            <w:tcBorders>
              <w:top w:val="nil"/>
              <w:left w:val="nil"/>
              <w:bottom w:val="single" w:color="000000" w:sz="8" w:space="0"/>
              <w:right w:val="single" w:color="000000" w:sz="8" w:space="0"/>
            </w:tcBorders>
          </w:tcPr>
          <w:p w14:paraId="5ECB3E24">
            <w:pPr>
              <w:jc w:val="center"/>
            </w:pPr>
            <w:r>
              <w:rPr>
                <w:sz w:val="24"/>
              </w:rPr>
              <w:t>5</w:t>
            </w:r>
          </w:p>
        </w:tc>
        <w:tc>
          <w:tcPr>
            <w:tcW w:w="2563" w:type="dxa"/>
            <w:tcBorders>
              <w:top w:val="nil"/>
              <w:left w:val="nil"/>
              <w:bottom w:val="single" w:color="000000" w:sz="8" w:space="0"/>
              <w:right w:val="single" w:color="000000" w:sz="8" w:space="0"/>
            </w:tcBorders>
          </w:tcPr>
          <w:p w14:paraId="517601C6">
            <w:pPr>
              <w:jc w:val="both"/>
            </w:pPr>
            <w:r>
              <w:rPr>
                <w:sz w:val="24"/>
              </w:rPr>
              <w:t>工作服上无污迹、无皱褶。穿工作服不露内面衣领、衣袖及衣边。发现一次扣0.5分。不戴胸牌发现一次扣2分</w:t>
            </w:r>
          </w:p>
        </w:tc>
        <w:tc>
          <w:tcPr>
            <w:tcW w:w="669" w:type="dxa"/>
            <w:tcBorders>
              <w:top w:val="nil"/>
              <w:left w:val="nil"/>
              <w:bottom w:val="single" w:color="000000" w:sz="8" w:space="0"/>
              <w:right w:val="single" w:color="000000" w:sz="8" w:space="0"/>
            </w:tcBorders>
          </w:tcPr>
          <w:p w14:paraId="52095780">
            <w:pPr>
              <w:jc w:val="center"/>
            </w:pPr>
          </w:p>
        </w:tc>
        <w:tc>
          <w:tcPr>
            <w:tcW w:w="669" w:type="dxa"/>
            <w:tcBorders>
              <w:top w:val="nil"/>
              <w:left w:val="nil"/>
              <w:bottom w:val="single" w:color="000000" w:sz="8" w:space="0"/>
              <w:right w:val="single" w:color="000000" w:sz="8" w:space="0"/>
            </w:tcBorders>
          </w:tcPr>
          <w:p w14:paraId="5D35EF80">
            <w:pPr>
              <w:jc w:val="center"/>
            </w:pPr>
          </w:p>
        </w:tc>
      </w:tr>
      <w:tr w14:paraId="120081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83" w:type="dxa"/>
            <w:tcBorders>
              <w:top w:val="nil"/>
              <w:left w:val="single" w:color="000000" w:sz="8" w:space="0"/>
              <w:bottom w:val="single" w:color="000000" w:sz="8" w:space="0"/>
              <w:right w:val="single" w:color="000000" w:sz="8" w:space="0"/>
            </w:tcBorders>
          </w:tcPr>
          <w:p w14:paraId="48DE6CA4">
            <w:pPr>
              <w:jc w:val="center"/>
            </w:pPr>
            <w:r>
              <w:rPr>
                <w:sz w:val="24"/>
              </w:rPr>
              <w:t>3</w:t>
            </w:r>
          </w:p>
        </w:tc>
        <w:tc>
          <w:tcPr>
            <w:tcW w:w="1026" w:type="dxa"/>
            <w:vMerge w:val="continue"/>
            <w:tcBorders>
              <w:top w:val="nil"/>
              <w:left w:val="nil"/>
              <w:bottom w:val="single" w:color="000000" w:sz="8" w:space="0"/>
              <w:right w:val="single" w:color="000000" w:sz="8" w:space="0"/>
            </w:tcBorders>
          </w:tcPr>
          <w:p w14:paraId="72033103"/>
        </w:tc>
        <w:tc>
          <w:tcPr>
            <w:tcW w:w="2137" w:type="dxa"/>
            <w:tcBorders>
              <w:top w:val="nil"/>
              <w:left w:val="nil"/>
              <w:bottom w:val="single" w:color="000000" w:sz="8" w:space="0"/>
              <w:right w:val="single" w:color="000000" w:sz="8" w:space="0"/>
            </w:tcBorders>
          </w:tcPr>
          <w:p w14:paraId="2593F7E6">
            <w:pPr>
              <w:jc w:val="both"/>
            </w:pPr>
            <w:r>
              <w:rPr>
                <w:sz w:val="24"/>
              </w:rPr>
              <w:t>不戴首饰、不留长指甲及涂抹指甲油</w:t>
            </w:r>
          </w:p>
        </w:tc>
        <w:tc>
          <w:tcPr>
            <w:tcW w:w="769" w:type="dxa"/>
            <w:tcBorders>
              <w:top w:val="nil"/>
              <w:left w:val="nil"/>
              <w:bottom w:val="single" w:color="000000" w:sz="8" w:space="0"/>
              <w:right w:val="single" w:color="000000" w:sz="8" w:space="0"/>
            </w:tcBorders>
          </w:tcPr>
          <w:p w14:paraId="1F90E38C">
            <w:pPr>
              <w:jc w:val="center"/>
            </w:pPr>
            <w:r>
              <w:rPr>
                <w:sz w:val="24"/>
              </w:rPr>
              <w:t>3</w:t>
            </w:r>
          </w:p>
        </w:tc>
        <w:tc>
          <w:tcPr>
            <w:tcW w:w="2563" w:type="dxa"/>
            <w:tcBorders>
              <w:top w:val="nil"/>
              <w:left w:val="nil"/>
              <w:bottom w:val="single" w:color="000000" w:sz="8" w:space="0"/>
              <w:right w:val="single" w:color="000000" w:sz="8" w:space="0"/>
            </w:tcBorders>
          </w:tcPr>
          <w:p w14:paraId="429FC810">
            <w:pPr>
              <w:jc w:val="both"/>
            </w:pPr>
            <w:r>
              <w:rPr>
                <w:sz w:val="24"/>
              </w:rPr>
              <w:t>发现一次扣1分</w:t>
            </w:r>
          </w:p>
        </w:tc>
        <w:tc>
          <w:tcPr>
            <w:tcW w:w="669" w:type="dxa"/>
            <w:tcBorders>
              <w:top w:val="nil"/>
              <w:left w:val="nil"/>
              <w:bottom w:val="single" w:color="000000" w:sz="8" w:space="0"/>
              <w:right w:val="single" w:color="000000" w:sz="8" w:space="0"/>
            </w:tcBorders>
          </w:tcPr>
          <w:p w14:paraId="6085E498">
            <w:pPr>
              <w:jc w:val="center"/>
            </w:pPr>
          </w:p>
        </w:tc>
        <w:tc>
          <w:tcPr>
            <w:tcW w:w="669" w:type="dxa"/>
            <w:tcBorders>
              <w:top w:val="nil"/>
              <w:left w:val="nil"/>
              <w:bottom w:val="single" w:color="000000" w:sz="8" w:space="0"/>
              <w:right w:val="single" w:color="000000" w:sz="8" w:space="0"/>
            </w:tcBorders>
          </w:tcPr>
          <w:p w14:paraId="15933C53">
            <w:pPr>
              <w:jc w:val="center"/>
            </w:pPr>
          </w:p>
        </w:tc>
      </w:tr>
      <w:tr w14:paraId="29DFB4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83" w:type="dxa"/>
            <w:tcBorders>
              <w:top w:val="nil"/>
              <w:left w:val="single" w:color="000000" w:sz="8" w:space="0"/>
              <w:bottom w:val="single" w:color="000000" w:sz="8" w:space="0"/>
              <w:right w:val="single" w:color="000000" w:sz="8" w:space="0"/>
            </w:tcBorders>
          </w:tcPr>
          <w:p w14:paraId="0EBB42ED">
            <w:pPr>
              <w:jc w:val="center"/>
            </w:pPr>
            <w:r>
              <w:rPr>
                <w:sz w:val="24"/>
              </w:rPr>
              <w:t>4</w:t>
            </w:r>
          </w:p>
        </w:tc>
        <w:tc>
          <w:tcPr>
            <w:tcW w:w="1026" w:type="dxa"/>
            <w:vMerge w:val="continue"/>
            <w:tcBorders>
              <w:top w:val="nil"/>
              <w:left w:val="nil"/>
              <w:bottom w:val="single" w:color="000000" w:sz="8" w:space="0"/>
              <w:right w:val="single" w:color="000000" w:sz="8" w:space="0"/>
            </w:tcBorders>
          </w:tcPr>
          <w:p w14:paraId="312B48D1"/>
        </w:tc>
        <w:tc>
          <w:tcPr>
            <w:tcW w:w="2137" w:type="dxa"/>
            <w:tcBorders>
              <w:top w:val="nil"/>
              <w:left w:val="nil"/>
              <w:bottom w:val="single" w:color="000000" w:sz="8" w:space="0"/>
              <w:right w:val="single" w:color="000000" w:sz="8" w:space="0"/>
            </w:tcBorders>
          </w:tcPr>
          <w:p w14:paraId="2E1B336E">
            <w:pPr>
              <w:jc w:val="both"/>
            </w:pPr>
            <w:r>
              <w:rPr>
                <w:sz w:val="24"/>
              </w:rPr>
              <w:t>微笑迎接每一个来访者。</w:t>
            </w:r>
          </w:p>
        </w:tc>
        <w:tc>
          <w:tcPr>
            <w:tcW w:w="769" w:type="dxa"/>
            <w:tcBorders>
              <w:top w:val="nil"/>
              <w:left w:val="nil"/>
              <w:bottom w:val="single" w:color="000000" w:sz="8" w:space="0"/>
              <w:right w:val="single" w:color="000000" w:sz="8" w:space="0"/>
            </w:tcBorders>
          </w:tcPr>
          <w:p w14:paraId="2058D471">
            <w:pPr>
              <w:jc w:val="center"/>
            </w:pPr>
            <w:r>
              <w:rPr>
                <w:sz w:val="24"/>
              </w:rPr>
              <w:t>4</w:t>
            </w:r>
          </w:p>
        </w:tc>
        <w:tc>
          <w:tcPr>
            <w:tcW w:w="2563" w:type="dxa"/>
            <w:tcBorders>
              <w:top w:val="nil"/>
              <w:left w:val="nil"/>
              <w:bottom w:val="single" w:color="000000" w:sz="8" w:space="0"/>
              <w:right w:val="single" w:color="000000" w:sz="8" w:space="0"/>
            </w:tcBorders>
          </w:tcPr>
          <w:p w14:paraId="4A10147C">
            <w:pPr>
              <w:jc w:val="both"/>
            </w:pPr>
            <w:r>
              <w:rPr>
                <w:sz w:val="24"/>
              </w:rPr>
              <w:t>视而不见者扣3分</w:t>
            </w:r>
          </w:p>
        </w:tc>
        <w:tc>
          <w:tcPr>
            <w:tcW w:w="669" w:type="dxa"/>
            <w:tcBorders>
              <w:top w:val="nil"/>
              <w:left w:val="nil"/>
              <w:bottom w:val="single" w:color="000000" w:sz="8" w:space="0"/>
              <w:right w:val="single" w:color="000000" w:sz="8" w:space="0"/>
            </w:tcBorders>
          </w:tcPr>
          <w:p w14:paraId="22C4DA7F">
            <w:pPr>
              <w:jc w:val="center"/>
            </w:pPr>
          </w:p>
        </w:tc>
        <w:tc>
          <w:tcPr>
            <w:tcW w:w="669" w:type="dxa"/>
            <w:tcBorders>
              <w:top w:val="nil"/>
              <w:left w:val="nil"/>
              <w:bottom w:val="single" w:color="000000" w:sz="8" w:space="0"/>
              <w:right w:val="single" w:color="000000" w:sz="8" w:space="0"/>
            </w:tcBorders>
          </w:tcPr>
          <w:p w14:paraId="7F4C797C">
            <w:pPr>
              <w:jc w:val="center"/>
            </w:pPr>
          </w:p>
        </w:tc>
      </w:tr>
      <w:tr w14:paraId="614D43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3" w:type="dxa"/>
            <w:tcBorders>
              <w:top w:val="nil"/>
              <w:left w:val="single" w:color="000000" w:sz="8" w:space="0"/>
              <w:bottom w:val="single" w:color="000000" w:sz="8" w:space="0"/>
              <w:right w:val="single" w:color="000000" w:sz="8" w:space="0"/>
            </w:tcBorders>
          </w:tcPr>
          <w:p w14:paraId="00D1FB0A">
            <w:pPr>
              <w:jc w:val="center"/>
            </w:pPr>
            <w:r>
              <w:rPr>
                <w:sz w:val="24"/>
              </w:rPr>
              <w:t>5</w:t>
            </w:r>
          </w:p>
        </w:tc>
        <w:tc>
          <w:tcPr>
            <w:tcW w:w="1026" w:type="dxa"/>
            <w:vMerge w:val="continue"/>
            <w:tcBorders>
              <w:top w:val="nil"/>
              <w:left w:val="nil"/>
              <w:bottom w:val="single" w:color="000000" w:sz="8" w:space="0"/>
              <w:right w:val="single" w:color="000000" w:sz="8" w:space="0"/>
            </w:tcBorders>
          </w:tcPr>
          <w:p w14:paraId="0F9C44EA"/>
        </w:tc>
        <w:tc>
          <w:tcPr>
            <w:tcW w:w="2137" w:type="dxa"/>
            <w:tcBorders>
              <w:top w:val="nil"/>
              <w:left w:val="nil"/>
              <w:bottom w:val="single" w:color="000000" w:sz="8" w:space="0"/>
              <w:right w:val="single" w:color="000000" w:sz="8" w:space="0"/>
            </w:tcBorders>
          </w:tcPr>
          <w:p w14:paraId="08CCF039">
            <w:pPr>
              <w:jc w:val="both"/>
            </w:pPr>
            <w:r>
              <w:rPr>
                <w:sz w:val="24"/>
              </w:rPr>
              <w:t>站、立、行走应按规范标准执行</w:t>
            </w:r>
          </w:p>
        </w:tc>
        <w:tc>
          <w:tcPr>
            <w:tcW w:w="769" w:type="dxa"/>
            <w:tcBorders>
              <w:top w:val="nil"/>
              <w:left w:val="nil"/>
              <w:bottom w:val="single" w:color="000000" w:sz="8" w:space="0"/>
              <w:right w:val="single" w:color="000000" w:sz="8" w:space="0"/>
            </w:tcBorders>
          </w:tcPr>
          <w:p w14:paraId="64412352">
            <w:pPr>
              <w:jc w:val="center"/>
            </w:pPr>
            <w:r>
              <w:rPr>
                <w:sz w:val="24"/>
              </w:rPr>
              <w:t>6</w:t>
            </w:r>
          </w:p>
        </w:tc>
        <w:tc>
          <w:tcPr>
            <w:tcW w:w="2563" w:type="dxa"/>
            <w:tcBorders>
              <w:top w:val="nil"/>
              <w:left w:val="nil"/>
              <w:bottom w:val="single" w:color="000000" w:sz="8" w:space="0"/>
              <w:right w:val="single" w:color="000000" w:sz="8" w:space="0"/>
            </w:tcBorders>
          </w:tcPr>
          <w:p w14:paraId="0D7FB371">
            <w:pPr>
              <w:jc w:val="both"/>
            </w:pPr>
            <w:r>
              <w:rPr>
                <w:sz w:val="24"/>
              </w:rPr>
              <w:t>随时抽查，违反者发现一次扣1分</w:t>
            </w:r>
          </w:p>
        </w:tc>
        <w:tc>
          <w:tcPr>
            <w:tcW w:w="669" w:type="dxa"/>
            <w:tcBorders>
              <w:top w:val="nil"/>
              <w:left w:val="nil"/>
              <w:bottom w:val="single" w:color="000000" w:sz="8" w:space="0"/>
              <w:right w:val="single" w:color="000000" w:sz="8" w:space="0"/>
            </w:tcBorders>
          </w:tcPr>
          <w:p w14:paraId="6269098E">
            <w:pPr>
              <w:jc w:val="center"/>
            </w:pPr>
          </w:p>
        </w:tc>
        <w:tc>
          <w:tcPr>
            <w:tcW w:w="669" w:type="dxa"/>
            <w:tcBorders>
              <w:top w:val="nil"/>
              <w:left w:val="nil"/>
              <w:bottom w:val="single" w:color="000000" w:sz="8" w:space="0"/>
              <w:right w:val="single" w:color="000000" w:sz="8" w:space="0"/>
            </w:tcBorders>
          </w:tcPr>
          <w:p w14:paraId="0D7850B5">
            <w:pPr>
              <w:jc w:val="center"/>
            </w:pPr>
          </w:p>
        </w:tc>
      </w:tr>
      <w:tr w14:paraId="4463A4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683" w:type="dxa"/>
            <w:tcBorders>
              <w:top w:val="nil"/>
              <w:left w:val="single" w:color="000000" w:sz="8" w:space="0"/>
              <w:bottom w:val="single" w:color="000000" w:sz="8" w:space="0"/>
              <w:right w:val="single" w:color="000000" w:sz="8" w:space="0"/>
            </w:tcBorders>
          </w:tcPr>
          <w:p w14:paraId="440488F1">
            <w:pPr>
              <w:jc w:val="center"/>
            </w:pPr>
            <w:r>
              <w:rPr>
                <w:sz w:val="24"/>
              </w:rPr>
              <w:t>6</w:t>
            </w:r>
          </w:p>
        </w:tc>
        <w:tc>
          <w:tcPr>
            <w:tcW w:w="1026" w:type="dxa"/>
            <w:vMerge w:val="restart"/>
            <w:tcBorders>
              <w:top w:val="nil"/>
              <w:left w:val="nil"/>
              <w:bottom w:val="single" w:color="000000" w:sz="8" w:space="0"/>
              <w:right w:val="single" w:color="000000" w:sz="8" w:space="0"/>
            </w:tcBorders>
            <w:vAlign w:val="center"/>
          </w:tcPr>
          <w:p w14:paraId="49E32012">
            <w:pPr>
              <w:jc w:val="center"/>
            </w:pPr>
            <w:r>
              <w:rPr>
                <w:sz w:val="24"/>
              </w:rPr>
              <w:t>劳动纪律（30分）</w:t>
            </w:r>
          </w:p>
        </w:tc>
        <w:tc>
          <w:tcPr>
            <w:tcW w:w="2137" w:type="dxa"/>
            <w:tcBorders>
              <w:top w:val="nil"/>
              <w:left w:val="nil"/>
              <w:bottom w:val="single" w:color="000000" w:sz="8" w:space="0"/>
              <w:right w:val="single" w:color="000000" w:sz="8" w:space="0"/>
            </w:tcBorders>
          </w:tcPr>
          <w:p w14:paraId="6E6B276B">
            <w:pPr>
              <w:jc w:val="both"/>
            </w:pPr>
            <w:r>
              <w:rPr>
                <w:sz w:val="24"/>
              </w:rPr>
              <w:t>严格遵守劳动纪律，不迟到、早退、着好装后提前5分钟到达工作岗位</w:t>
            </w:r>
          </w:p>
        </w:tc>
        <w:tc>
          <w:tcPr>
            <w:tcW w:w="769" w:type="dxa"/>
            <w:tcBorders>
              <w:top w:val="nil"/>
              <w:left w:val="nil"/>
              <w:bottom w:val="single" w:color="000000" w:sz="8" w:space="0"/>
              <w:right w:val="single" w:color="000000" w:sz="8" w:space="0"/>
            </w:tcBorders>
          </w:tcPr>
          <w:p w14:paraId="75EFD38B">
            <w:pPr>
              <w:jc w:val="center"/>
            </w:pPr>
            <w:r>
              <w:rPr>
                <w:sz w:val="24"/>
              </w:rPr>
              <w:t>9</w:t>
            </w:r>
          </w:p>
        </w:tc>
        <w:tc>
          <w:tcPr>
            <w:tcW w:w="2563" w:type="dxa"/>
            <w:tcBorders>
              <w:top w:val="nil"/>
              <w:left w:val="nil"/>
              <w:bottom w:val="single" w:color="000000" w:sz="8" w:space="0"/>
              <w:right w:val="single" w:color="000000" w:sz="8" w:space="0"/>
            </w:tcBorders>
          </w:tcPr>
          <w:p w14:paraId="425130C7">
            <w:pPr>
              <w:jc w:val="both"/>
            </w:pPr>
            <w:r>
              <w:rPr>
                <w:sz w:val="24"/>
              </w:rPr>
              <w:t>随时抽查，违反者发现一次扣1分</w:t>
            </w:r>
          </w:p>
        </w:tc>
        <w:tc>
          <w:tcPr>
            <w:tcW w:w="669" w:type="dxa"/>
            <w:tcBorders>
              <w:top w:val="nil"/>
              <w:left w:val="nil"/>
              <w:bottom w:val="single" w:color="000000" w:sz="8" w:space="0"/>
              <w:right w:val="single" w:color="000000" w:sz="8" w:space="0"/>
            </w:tcBorders>
          </w:tcPr>
          <w:p w14:paraId="76379D74">
            <w:pPr>
              <w:jc w:val="center"/>
            </w:pPr>
          </w:p>
        </w:tc>
        <w:tc>
          <w:tcPr>
            <w:tcW w:w="669" w:type="dxa"/>
            <w:tcBorders>
              <w:top w:val="nil"/>
              <w:left w:val="nil"/>
              <w:bottom w:val="single" w:color="000000" w:sz="8" w:space="0"/>
              <w:right w:val="single" w:color="000000" w:sz="8" w:space="0"/>
            </w:tcBorders>
          </w:tcPr>
          <w:p w14:paraId="0BF2C441">
            <w:pPr>
              <w:jc w:val="center"/>
            </w:pPr>
          </w:p>
        </w:tc>
      </w:tr>
      <w:tr w14:paraId="16D8F4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04" w:hRule="atLeast"/>
        </w:trPr>
        <w:tc>
          <w:tcPr>
            <w:tcW w:w="683" w:type="dxa"/>
            <w:tcBorders>
              <w:top w:val="nil"/>
              <w:left w:val="single" w:color="000000" w:sz="8" w:space="0"/>
              <w:bottom w:val="single" w:color="000000" w:sz="8" w:space="0"/>
              <w:right w:val="single" w:color="000000" w:sz="8" w:space="0"/>
            </w:tcBorders>
          </w:tcPr>
          <w:p w14:paraId="5DBDFE5E">
            <w:pPr>
              <w:jc w:val="center"/>
            </w:pPr>
            <w:r>
              <w:rPr>
                <w:sz w:val="24"/>
              </w:rPr>
              <w:t>7</w:t>
            </w:r>
          </w:p>
        </w:tc>
        <w:tc>
          <w:tcPr>
            <w:tcW w:w="1026" w:type="dxa"/>
            <w:vMerge w:val="continue"/>
            <w:tcBorders>
              <w:top w:val="nil"/>
              <w:left w:val="nil"/>
              <w:bottom w:val="single" w:color="000000" w:sz="8" w:space="0"/>
              <w:right w:val="single" w:color="000000" w:sz="8" w:space="0"/>
            </w:tcBorders>
          </w:tcPr>
          <w:p w14:paraId="572D2FAC"/>
        </w:tc>
        <w:tc>
          <w:tcPr>
            <w:tcW w:w="2137" w:type="dxa"/>
            <w:tcBorders>
              <w:top w:val="nil"/>
              <w:left w:val="nil"/>
              <w:bottom w:val="single" w:color="000000" w:sz="8" w:space="0"/>
              <w:right w:val="single" w:color="000000" w:sz="8" w:space="0"/>
            </w:tcBorders>
          </w:tcPr>
          <w:p w14:paraId="5937A77D">
            <w:pPr>
              <w:jc w:val="both"/>
            </w:pPr>
            <w:r>
              <w:rPr>
                <w:sz w:val="24"/>
              </w:rPr>
              <w:t>工作时间禁止电话聊天、发短信、玩游戏。</w:t>
            </w:r>
          </w:p>
        </w:tc>
        <w:tc>
          <w:tcPr>
            <w:tcW w:w="769" w:type="dxa"/>
            <w:tcBorders>
              <w:top w:val="nil"/>
              <w:left w:val="nil"/>
              <w:bottom w:val="single" w:color="000000" w:sz="8" w:space="0"/>
              <w:right w:val="single" w:color="000000" w:sz="8" w:space="0"/>
            </w:tcBorders>
          </w:tcPr>
          <w:p w14:paraId="5854B56B">
            <w:pPr>
              <w:jc w:val="center"/>
            </w:pPr>
            <w:r>
              <w:rPr>
                <w:sz w:val="24"/>
              </w:rPr>
              <w:t>5</w:t>
            </w:r>
          </w:p>
        </w:tc>
        <w:tc>
          <w:tcPr>
            <w:tcW w:w="2563" w:type="dxa"/>
            <w:tcBorders>
              <w:top w:val="nil"/>
              <w:left w:val="nil"/>
              <w:bottom w:val="single" w:color="000000" w:sz="8" w:space="0"/>
              <w:right w:val="single" w:color="000000" w:sz="8" w:space="0"/>
            </w:tcBorders>
          </w:tcPr>
          <w:p w14:paraId="600FD09E">
            <w:pPr>
              <w:jc w:val="both"/>
            </w:pPr>
            <w:r>
              <w:rPr>
                <w:sz w:val="24"/>
              </w:rPr>
              <w:t>发现一次扣1分</w:t>
            </w:r>
          </w:p>
        </w:tc>
        <w:tc>
          <w:tcPr>
            <w:tcW w:w="669" w:type="dxa"/>
            <w:tcBorders>
              <w:top w:val="nil"/>
              <w:left w:val="nil"/>
              <w:bottom w:val="single" w:color="000000" w:sz="8" w:space="0"/>
              <w:right w:val="single" w:color="000000" w:sz="8" w:space="0"/>
            </w:tcBorders>
          </w:tcPr>
          <w:p w14:paraId="13A27E0D">
            <w:pPr>
              <w:jc w:val="center"/>
            </w:pPr>
          </w:p>
        </w:tc>
        <w:tc>
          <w:tcPr>
            <w:tcW w:w="669" w:type="dxa"/>
            <w:tcBorders>
              <w:top w:val="nil"/>
              <w:left w:val="nil"/>
              <w:bottom w:val="single" w:color="000000" w:sz="8" w:space="0"/>
              <w:right w:val="single" w:color="000000" w:sz="8" w:space="0"/>
            </w:tcBorders>
          </w:tcPr>
          <w:p w14:paraId="53962CED">
            <w:pPr>
              <w:jc w:val="center"/>
            </w:pPr>
          </w:p>
        </w:tc>
      </w:tr>
      <w:tr w14:paraId="5688D5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683" w:type="dxa"/>
            <w:tcBorders>
              <w:top w:val="nil"/>
              <w:left w:val="single" w:color="000000" w:sz="8" w:space="0"/>
              <w:bottom w:val="single" w:color="000000" w:sz="8" w:space="0"/>
              <w:right w:val="single" w:color="000000" w:sz="8" w:space="0"/>
            </w:tcBorders>
          </w:tcPr>
          <w:p w14:paraId="7F0A6F83">
            <w:pPr>
              <w:jc w:val="center"/>
            </w:pPr>
            <w:r>
              <w:rPr>
                <w:sz w:val="24"/>
              </w:rPr>
              <w:t>8</w:t>
            </w:r>
          </w:p>
        </w:tc>
        <w:tc>
          <w:tcPr>
            <w:tcW w:w="1026" w:type="dxa"/>
            <w:vMerge w:val="continue"/>
            <w:tcBorders>
              <w:top w:val="nil"/>
              <w:left w:val="nil"/>
              <w:bottom w:val="single" w:color="000000" w:sz="8" w:space="0"/>
              <w:right w:val="single" w:color="000000" w:sz="8" w:space="0"/>
            </w:tcBorders>
          </w:tcPr>
          <w:p w14:paraId="65818C98"/>
        </w:tc>
        <w:tc>
          <w:tcPr>
            <w:tcW w:w="2137" w:type="dxa"/>
            <w:tcBorders>
              <w:top w:val="nil"/>
              <w:left w:val="nil"/>
              <w:bottom w:val="single" w:color="000000" w:sz="8" w:space="0"/>
              <w:right w:val="single" w:color="000000" w:sz="8" w:space="0"/>
            </w:tcBorders>
          </w:tcPr>
          <w:p w14:paraId="23DD3D7A">
            <w:pPr>
              <w:jc w:val="both"/>
            </w:pPr>
            <w:r>
              <w:rPr>
                <w:sz w:val="24"/>
              </w:rPr>
              <w:t>禁止扎堆聊天，窜岗、或在工作场所吃东西。</w:t>
            </w:r>
          </w:p>
        </w:tc>
        <w:tc>
          <w:tcPr>
            <w:tcW w:w="769" w:type="dxa"/>
            <w:tcBorders>
              <w:top w:val="nil"/>
              <w:left w:val="nil"/>
              <w:bottom w:val="single" w:color="000000" w:sz="8" w:space="0"/>
              <w:right w:val="single" w:color="000000" w:sz="8" w:space="0"/>
            </w:tcBorders>
          </w:tcPr>
          <w:p w14:paraId="363BF80B">
            <w:pPr>
              <w:jc w:val="center"/>
            </w:pPr>
            <w:r>
              <w:rPr>
                <w:sz w:val="24"/>
              </w:rPr>
              <w:t>6</w:t>
            </w:r>
          </w:p>
        </w:tc>
        <w:tc>
          <w:tcPr>
            <w:tcW w:w="2563" w:type="dxa"/>
            <w:tcBorders>
              <w:top w:val="nil"/>
              <w:left w:val="nil"/>
              <w:bottom w:val="single" w:color="000000" w:sz="8" w:space="0"/>
              <w:right w:val="single" w:color="000000" w:sz="8" w:space="0"/>
            </w:tcBorders>
          </w:tcPr>
          <w:p w14:paraId="5A42A7B3">
            <w:pPr>
              <w:jc w:val="both"/>
            </w:pPr>
            <w:r>
              <w:rPr>
                <w:sz w:val="24"/>
              </w:rPr>
              <w:t>发现一次扣3分</w:t>
            </w:r>
          </w:p>
        </w:tc>
        <w:tc>
          <w:tcPr>
            <w:tcW w:w="669" w:type="dxa"/>
            <w:tcBorders>
              <w:top w:val="nil"/>
              <w:left w:val="nil"/>
              <w:bottom w:val="single" w:color="000000" w:sz="8" w:space="0"/>
              <w:right w:val="single" w:color="000000" w:sz="8" w:space="0"/>
            </w:tcBorders>
          </w:tcPr>
          <w:p w14:paraId="5F127A05">
            <w:pPr>
              <w:jc w:val="center"/>
            </w:pPr>
          </w:p>
        </w:tc>
        <w:tc>
          <w:tcPr>
            <w:tcW w:w="669" w:type="dxa"/>
            <w:tcBorders>
              <w:top w:val="nil"/>
              <w:left w:val="nil"/>
              <w:bottom w:val="single" w:color="000000" w:sz="8" w:space="0"/>
              <w:right w:val="single" w:color="000000" w:sz="8" w:space="0"/>
            </w:tcBorders>
          </w:tcPr>
          <w:p w14:paraId="5469D8F8">
            <w:pPr>
              <w:jc w:val="center"/>
            </w:pPr>
          </w:p>
        </w:tc>
      </w:tr>
      <w:tr w14:paraId="7514AF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683" w:type="dxa"/>
            <w:tcBorders>
              <w:top w:val="nil"/>
              <w:left w:val="single" w:color="000000" w:sz="8" w:space="0"/>
              <w:bottom w:val="single" w:color="000000" w:sz="8" w:space="0"/>
              <w:right w:val="single" w:color="000000" w:sz="8" w:space="0"/>
            </w:tcBorders>
          </w:tcPr>
          <w:p w14:paraId="0DCCDC98">
            <w:pPr>
              <w:jc w:val="center"/>
            </w:pPr>
            <w:r>
              <w:rPr>
                <w:sz w:val="24"/>
              </w:rPr>
              <w:t>9</w:t>
            </w:r>
          </w:p>
        </w:tc>
        <w:tc>
          <w:tcPr>
            <w:tcW w:w="1026" w:type="dxa"/>
            <w:vMerge w:val="continue"/>
            <w:tcBorders>
              <w:top w:val="nil"/>
              <w:left w:val="nil"/>
              <w:bottom w:val="single" w:color="000000" w:sz="8" w:space="0"/>
              <w:right w:val="single" w:color="000000" w:sz="8" w:space="0"/>
            </w:tcBorders>
          </w:tcPr>
          <w:p w14:paraId="78A83CE9"/>
        </w:tc>
        <w:tc>
          <w:tcPr>
            <w:tcW w:w="2137" w:type="dxa"/>
            <w:tcBorders>
              <w:top w:val="nil"/>
              <w:left w:val="nil"/>
              <w:bottom w:val="single" w:color="000000" w:sz="8" w:space="0"/>
              <w:right w:val="single" w:color="000000" w:sz="8" w:space="0"/>
            </w:tcBorders>
          </w:tcPr>
          <w:p w14:paraId="3654CE66">
            <w:pPr>
              <w:jc w:val="both"/>
            </w:pPr>
            <w:r>
              <w:rPr>
                <w:sz w:val="24"/>
              </w:rPr>
              <w:t>不得擅自换班，有事要与组长请假。</w:t>
            </w:r>
          </w:p>
        </w:tc>
        <w:tc>
          <w:tcPr>
            <w:tcW w:w="769" w:type="dxa"/>
            <w:tcBorders>
              <w:top w:val="nil"/>
              <w:left w:val="nil"/>
              <w:bottom w:val="single" w:color="000000" w:sz="8" w:space="0"/>
              <w:right w:val="single" w:color="000000" w:sz="8" w:space="0"/>
            </w:tcBorders>
          </w:tcPr>
          <w:p w14:paraId="381762E4">
            <w:pPr>
              <w:jc w:val="center"/>
            </w:pPr>
            <w:r>
              <w:rPr>
                <w:sz w:val="24"/>
              </w:rPr>
              <w:t>10</w:t>
            </w:r>
          </w:p>
        </w:tc>
        <w:tc>
          <w:tcPr>
            <w:tcW w:w="2563" w:type="dxa"/>
            <w:tcBorders>
              <w:top w:val="nil"/>
              <w:left w:val="nil"/>
              <w:bottom w:val="single" w:color="000000" w:sz="8" w:space="0"/>
              <w:right w:val="single" w:color="000000" w:sz="8" w:space="0"/>
            </w:tcBorders>
          </w:tcPr>
          <w:p w14:paraId="0C587C30">
            <w:pPr>
              <w:jc w:val="both"/>
            </w:pPr>
            <w:r>
              <w:rPr>
                <w:sz w:val="24"/>
              </w:rPr>
              <w:t>违反者一次扣5分</w:t>
            </w:r>
          </w:p>
        </w:tc>
        <w:tc>
          <w:tcPr>
            <w:tcW w:w="669" w:type="dxa"/>
            <w:tcBorders>
              <w:top w:val="nil"/>
              <w:left w:val="nil"/>
              <w:bottom w:val="single" w:color="000000" w:sz="8" w:space="0"/>
              <w:right w:val="single" w:color="000000" w:sz="8" w:space="0"/>
            </w:tcBorders>
          </w:tcPr>
          <w:p w14:paraId="70AA1905">
            <w:pPr>
              <w:jc w:val="center"/>
            </w:pPr>
          </w:p>
        </w:tc>
        <w:tc>
          <w:tcPr>
            <w:tcW w:w="669" w:type="dxa"/>
            <w:tcBorders>
              <w:top w:val="nil"/>
              <w:left w:val="nil"/>
              <w:bottom w:val="single" w:color="000000" w:sz="8" w:space="0"/>
              <w:right w:val="single" w:color="000000" w:sz="8" w:space="0"/>
            </w:tcBorders>
          </w:tcPr>
          <w:p w14:paraId="0FF248B7">
            <w:pPr>
              <w:jc w:val="center"/>
            </w:pPr>
          </w:p>
        </w:tc>
      </w:tr>
      <w:tr w14:paraId="199D98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683" w:type="dxa"/>
            <w:tcBorders>
              <w:top w:val="nil"/>
              <w:left w:val="single" w:color="000000" w:sz="8" w:space="0"/>
              <w:bottom w:val="single" w:color="000000" w:sz="8" w:space="0"/>
              <w:right w:val="single" w:color="000000" w:sz="8" w:space="0"/>
            </w:tcBorders>
          </w:tcPr>
          <w:p w14:paraId="6928F596">
            <w:pPr>
              <w:jc w:val="center"/>
            </w:pPr>
            <w:r>
              <w:rPr>
                <w:sz w:val="24"/>
              </w:rPr>
              <w:t>10</w:t>
            </w:r>
          </w:p>
        </w:tc>
        <w:tc>
          <w:tcPr>
            <w:tcW w:w="1026" w:type="dxa"/>
            <w:vMerge w:val="restart"/>
            <w:tcBorders>
              <w:top w:val="nil"/>
              <w:left w:val="nil"/>
              <w:bottom w:val="single" w:color="000000" w:sz="8" w:space="0"/>
              <w:right w:val="single" w:color="000000" w:sz="8" w:space="0"/>
            </w:tcBorders>
            <w:vAlign w:val="center"/>
          </w:tcPr>
          <w:p w14:paraId="111FDD23">
            <w:pPr>
              <w:jc w:val="center"/>
            </w:pPr>
            <w:r>
              <w:rPr>
                <w:sz w:val="24"/>
              </w:rPr>
              <w:t>工作内容（50分）</w:t>
            </w:r>
          </w:p>
        </w:tc>
        <w:tc>
          <w:tcPr>
            <w:tcW w:w="2137" w:type="dxa"/>
            <w:tcBorders>
              <w:top w:val="nil"/>
              <w:left w:val="nil"/>
              <w:bottom w:val="single" w:color="000000" w:sz="8" w:space="0"/>
              <w:right w:val="single" w:color="000000" w:sz="8" w:space="0"/>
            </w:tcBorders>
          </w:tcPr>
          <w:p w14:paraId="6F1B78C3">
            <w:pPr>
              <w:jc w:val="both"/>
            </w:pPr>
            <w:r>
              <w:rPr>
                <w:sz w:val="24"/>
              </w:rPr>
              <w:t>熟练掌握分诊流程，分诊明确。</w:t>
            </w:r>
          </w:p>
        </w:tc>
        <w:tc>
          <w:tcPr>
            <w:tcW w:w="769" w:type="dxa"/>
            <w:tcBorders>
              <w:top w:val="nil"/>
              <w:left w:val="nil"/>
              <w:bottom w:val="single" w:color="000000" w:sz="8" w:space="0"/>
              <w:right w:val="single" w:color="000000" w:sz="8" w:space="0"/>
            </w:tcBorders>
          </w:tcPr>
          <w:p w14:paraId="683D9A4A">
            <w:pPr>
              <w:jc w:val="center"/>
            </w:pPr>
            <w:r>
              <w:rPr>
                <w:sz w:val="24"/>
              </w:rPr>
              <w:t>6</w:t>
            </w:r>
          </w:p>
        </w:tc>
        <w:tc>
          <w:tcPr>
            <w:tcW w:w="2563" w:type="dxa"/>
            <w:tcBorders>
              <w:top w:val="nil"/>
              <w:left w:val="nil"/>
              <w:bottom w:val="single" w:color="000000" w:sz="8" w:space="0"/>
              <w:right w:val="single" w:color="000000" w:sz="8" w:space="0"/>
            </w:tcBorders>
          </w:tcPr>
          <w:p w14:paraId="0506C692">
            <w:pPr>
              <w:jc w:val="both"/>
            </w:pPr>
            <w:r>
              <w:rPr>
                <w:sz w:val="24"/>
              </w:rPr>
              <w:t>根据分诊细则，随时考核，一项未掌握扣0.5分</w:t>
            </w:r>
          </w:p>
        </w:tc>
        <w:tc>
          <w:tcPr>
            <w:tcW w:w="669" w:type="dxa"/>
            <w:tcBorders>
              <w:top w:val="nil"/>
              <w:left w:val="nil"/>
              <w:bottom w:val="single" w:color="000000" w:sz="8" w:space="0"/>
              <w:right w:val="single" w:color="000000" w:sz="8" w:space="0"/>
            </w:tcBorders>
          </w:tcPr>
          <w:p w14:paraId="5BA255CC">
            <w:pPr>
              <w:jc w:val="center"/>
            </w:pPr>
          </w:p>
        </w:tc>
        <w:tc>
          <w:tcPr>
            <w:tcW w:w="669" w:type="dxa"/>
            <w:tcBorders>
              <w:top w:val="nil"/>
              <w:left w:val="nil"/>
              <w:bottom w:val="single" w:color="000000" w:sz="8" w:space="0"/>
              <w:right w:val="single" w:color="000000" w:sz="8" w:space="0"/>
            </w:tcBorders>
          </w:tcPr>
          <w:p w14:paraId="5AB274B8">
            <w:pPr>
              <w:jc w:val="center"/>
            </w:pPr>
          </w:p>
        </w:tc>
      </w:tr>
      <w:tr w14:paraId="573C4D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216" w:hRule="atLeast"/>
        </w:trPr>
        <w:tc>
          <w:tcPr>
            <w:tcW w:w="683" w:type="dxa"/>
            <w:tcBorders>
              <w:top w:val="nil"/>
              <w:left w:val="single" w:color="000000" w:sz="8" w:space="0"/>
              <w:bottom w:val="single" w:color="000000" w:sz="8" w:space="0"/>
              <w:right w:val="single" w:color="000000" w:sz="8" w:space="0"/>
            </w:tcBorders>
          </w:tcPr>
          <w:p w14:paraId="320B450B">
            <w:pPr>
              <w:jc w:val="center"/>
            </w:pPr>
            <w:r>
              <w:rPr>
                <w:sz w:val="24"/>
              </w:rPr>
              <w:t>11</w:t>
            </w:r>
          </w:p>
        </w:tc>
        <w:tc>
          <w:tcPr>
            <w:tcW w:w="1026" w:type="dxa"/>
            <w:vMerge w:val="continue"/>
            <w:tcBorders>
              <w:top w:val="nil"/>
              <w:left w:val="nil"/>
              <w:bottom w:val="single" w:color="000000" w:sz="8" w:space="0"/>
              <w:right w:val="single" w:color="000000" w:sz="8" w:space="0"/>
            </w:tcBorders>
          </w:tcPr>
          <w:p w14:paraId="44CB21A6"/>
        </w:tc>
        <w:tc>
          <w:tcPr>
            <w:tcW w:w="2137" w:type="dxa"/>
            <w:tcBorders>
              <w:top w:val="nil"/>
              <w:left w:val="nil"/>
              <w:bottom w:val="single" w:color="000000" w:sz="8" w:space="0"/>
              <w:right w:val="single" w:color="000000" w:sz="8" w:space="0"/>
            </w:tcBorders>
          </w:tcPr>
          <w:p w14:paraId="7558BB51">
            <w:pPr>
              <w:jc w:val="both"/>
            </w:pPr>
            <w:r>
              <w:rPr>
                <w:sz w:val="24"/>
              </w:rPr>
              <w:t>熟练掌握本院设置、设备及用途；主要的经营科目。</w:t>
            </w:r>
          </w:p>
        </w:tc>
        <w:tc>
          <w:tcPr>
            <w:tcW w:w="769" w:type="dxa"/>
            <w:tcBorders>
              <w:top w:val="nil"/>
              <w:left w:val="nil"/>
              <w:bottom w:val="single" w:color="000000" w:sz="8" w:space="0"/>
              <w:right w:val="single" w:color="000000" w:sz="8" w:space="0"/>
            </w:tcBorders>
          </w:tcPr>
          <w:p w14:paraId="2D4A441F">
            <w:pPr>
              <w:jc w:val="center"/>
            </w:pPr>
            <w:r>
              <w:rPr>
                <w:sz w:val="24"/>
              </w:rPr>
              <w:t>4</w:t>
            </w:r>
          </w:p>
        </w:tc>
        <w:tc>
          <w:tcPr>
            <w:tcW w:w="2563" w:type="dxa"/>
            <w:tcBorders>
              <w:top w:val="nil"/>
              <w:left w:val="nil"/>
              <w:bottom w:val="single" w:color="000000" w:sz="8" w:space="0"/>
              <w:right w:val="single" w:color="000000" w:sz="8" w:space="0"/>
            </w:tcBorders>
          </w:tcPr>
          <w:p w14:paraId="43B2FF8C">
            <w:pPr>
              <w:jc w:val="both"/>
            </w:pPr>
            <w:r>
              <w:rPr>
                <w:sz w:val="24"/>
              </w:rPr>
              <w:t>根据资料内容，一项回答不全扣0.5分</w:t>
            </w:r>
          </w:p>
        </w:tc>
        <w:tc>
          <w:tcPr>
            <w:tcW w:w="669" w:type="dxa"/>
            <w:tcBorders>
              <w:top w:val="nil"/>
              <w:left w:val="nil"/>
              <w:bottom w:val="single" w:color="000000" w:sz="8" w:space="0"/>
              <w:right w:val="single" w:color="000000" w:sz="8" w:space="0"/>
            </w:tcBorders>
          </w:tcPr>
          <w:p w14:paraId="1B43875D">
            <w:pPr>
              <w:jc w:val="center"/>
            </w:pPr>
          </w:p>
        </w:tc>
        <w:tc>
          <w:tcPr>
            <w:tcW w:w="669" w:type="dxa"/>
            <w:tcBorders>
              <w:top w:val="nil"/>
              <w:left w:val="nil"/>
              <w:bottom w:val="single" w:color="000000" w:sz="8" w:space="0"/>
              <w:right w:val="single" w:color="000000" w:sz="8" w:space="0"/>
            </w:tcBorders>
          </w:tcPr>
          <w:p w14:paraId="211DD8C5">
            <w:pPr>
              <w:jc w:val="center"/>
            </w:pPr>
          </w:p>
        </w:tc>
      </w:tr>
      <w:tr w14:paraId="5D50F7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94" w:hRule="atLeast"/>
        </w:trPr>
        <w:tc>
          <w:tcPr>
            <w:tcW w:w="683" w:type="dxa"/>
            <w:tcBorders>
              <w:top w:val="nil"/>
              <w:left w:val="single" w:color="000000" w:sz="8" w:space="0"/>
              <w:bottom w:val="single" w:color="000000" w:sz="8" w:space="0"/>
              <w:right w:val="single" w:color="000000" w:sz="8" w:space="0"/>
            </w:tcBorders>
          </w:tcPr>
          <w:p w14:paraId="1272E154">
            <w:pPr>
              <w:jc w:val="center"/>
            </w:pPr>
            <w:r>
              <w:rPr>
                <w:sz w:val="24"/>
              </w:rPr>
              <w:t>12</w:t>
            </w:r>
          </w:p>
        </w:tc>
        <w:tc>
          <w:tcPr>
            <w:tcW w:w="1026" w:type="dxa"/>
            <w:vMerge w:val="continue"/>
            <w:tcBorders>
              <w:top w:val="nil"/>
              <w:left w:val="nil"/>
              <w:bottom w:val="single" w:color="000000" w:sz="8" w:space="0"/>
              <w:right w:val="single" w:color="000000" w:sz="8" w:space="0"/>
            </w:tcBorders>
          </w:tcPr>
          <w:p w14:paraId="666F0A03"/>
        </w:tc>
        <w:tc>
          <w:tcPr>
            <w:tcW w:w="2137" w:type="dxa"/>
            <w:tcBorders>
              <w:top w:val="nil"/>
              <w:left w:val="nil"/>
              <w:bottom w:val="single" w:color="000000" w:sz="8" w:space="0"/>
              <w:right w:val="single" w:color="000000" w:sz="8" w:space="0"/>
            </w:tcBorders>
          </w:tcPr>
          <w:p w14:paraId="1F076F9C">
            <w:pPr>
              <w:jc w:val="both"/>
            </w:pPr>
            <w:r>
              <w:rPr>
                <w:sz w:val="24"/>
              </w:rPr>
              <w:t>熟知全院内线及外线电话，电话传达到位。</w:t>
            </w:r>
          </w:p>
        </w:tc>
        <w:tc>
          <w:tcPr>
            <w:tcW w:w="769" w:type="dxa"/>
            <w:tcBorders>
              <w:top w:val="nil"/>
              <w:left w:val="nil"/>
              <w:bottom w:val="single" w:color="000000" w:sz="8" w:space="0"/>
              <w:right w:val="single" w:color="000000" w:sz="8" w:space="0"/>
            </w:tcBorders>
          </w:tcPr>
          <w:p w14:paraId="63457F79">
            <w:pPr>
              <w:jc w:val="center"/>
            </w:pPr>
            <w:r>
              <w:rPr>
                <w:sz w:val="24"/>
              </w:rPr>
              <w:t>3</w:t>
            </w:r>
          </w:p>
        </w:tc>
        <w:tc>
          <w:tcPr>
            <w:tcW w:w="2563" w:type="dxa"/>
            <w:tcBorders>
              <w:top w:val="nil"/>
              <w:left w:val="nil"/>
              <w:bottom w:val="single" w:color="000000" w:sz="8" w:space="0"/>
              <w:right w:val="single" w:color="000000" w:sz="8" w:space="0"/>
            </w:tcBorders>
          </w:tcPr>
          <w:p w14:paraId="66D75471">
            <w:pPr>
              <w:jc w:val="both"/>
            </w:pPr>
            <w:r>
              <w:rPr>
                <w:sz w:val="24"/>
              </w:rPr>
              <w:t>随时抽查，发现一次电话没到位扣0.5分</w:t>
            </w:r>
          </w:p>
        </w:tc>
        <w:tc>
          <w:tcPr>
            <w:tcW w:w="669" w:type="dxa"/>
            <w:tcBorders>
              <w:top w:val="nil"/>
              <w:left w:val="nil"/>
              <w:bottom w:val="single" w:color="000000" w:sz="8" w:space="0"/>
              <w:right w:val="single" w:color="000000" w:sz="8" w:space="0"/>
            </w:tcBorders>
          </w:tcPr>
          <w:p w14:paraId="71C664D3">
            <w:pPr>
              <w:jc w:val="center"/>
            </w:pPr>
          </w:p>
        </w:tc>
        <w:tc>
          <w:tcPr>
            <w:tcW w:w="669" w:type="dxa"/>
            <w:tcBorders>
              <w:top w:val="nil"/>
              <w:left w:val="nil"/>
              <w:bottom w:val="single" w:color="000000" w:sz="8" w:space="0"/>
              <w:right w:val="single" w:color="000000" w:sz="8" w:space="0"/>
            </w:tcBorders>
          </w:tcPr>
          <w:p w14:paraId="74BF29C3">
            <w:pPr>
              <w:jc w:val="center"/>
            </w:pPr>
          </w:p>
        </w:tc>
      </w:tr>
      <w:tr w14:paraId="7F7B0B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72" w:hRule="atLeast"/>
        </w:trPr>
        <w:tc>
          <w:tcPr>
            <w:tcW w:w="683" w:type="dxa"/>
            <w:tcBorders>
              <w:top w:val="nil"/>
              <w:left w:val="single" w:color="000000" w:sz="8" w:space="0"/>
              <w:bottom w:val="single" w:color="000000" w:sz="8" w:space="0"/>
              <w:right w:val="single" w:color="000000" w:sz="8" w:space="0"/>
            </w:tcBorders>
          </w:tcPr>
          <w:p w14:paraId="47BFD238">
            <w:pPr>
              <w:jc w:val="center"/>
            </w:pPr>
            <w:r>
              <w:rPr>
                <w:sz w:val="24"/>
              </w:rPr>
              <w:t>13</w:t>
            </w:r>
          </w:p>
        </w:tc>
        <w:tc>
          <w:tcPr>
            <w:tcW w:w="1026" w:type="dxa"/>
            <w:vMerge w:val="continue"/>
            <w:tcBorders>
              <w:top w:val="nil"/>
              <w:left w:val="nil"/>
              <w:bottom w:val="single" w:color="000000" w:sz="8" w:space="0"/>
              <w:right w:val="single" w:color="000000" w:sz="8" w:space="0"/>
            </w:tcBorders>
          </w:tcPr>
          <w:p w14:paraId="7BB6452A"/>
        </w:tc>
        <w:tc>
          <w:tcPr>
            <w:tcW w:w="2137" w:type="dxa"/>
            <w:tcBorders>
              <w:top w:val="nil"/>
              <w:left w:val="nil"/>
              <w:bottom w:val="single" w:color="000000" w:sz="8" w:space="0"/>
              <w:right w:val="single" w:color="000000" w:sz="8" w:space="0"/>
            </w:tcBorders>
          </w:tcPr>
          <w:p w14:paraId="0B837BEC">
            <w:pPr>
              <w:jc w:val="both"/>
            </w:pPr>
            <w:r>
              <w:rPr>
                <w:sz w:val="24"/>
              </w:rPr>
              <w:t>熟知门诊各位医生的班次。</w:t>
            </w:r>
          </w:p>
        </w:tc>
        <w:tc>
          <w:tcPr>
            <w:tcW w:w="769" w:type="dxa"/>
            <w:tcBorders>
              <w:top w:val="nil"/>
              <w:left w:val="nil"/>
              <w:bottom w:val="single" w:color="000000" w:sz="8" w:space="0"/>
              <w:right w:val="single" w:color="000000" w:sz="8" w:space="0"/>
            </w:tcBorders>
          </w:tcPr>
          <w:p w14:paraId="4AA474A2">
            <w:pPr>
              <w:jc w:val="center"/>
            </w:pPr>
            <w:r>
              <w:rPr>
                <w:sz w:val="24"/>
              </w:rPr>
              <w:t>3</w:t>
            </w:r>
          </w:p>
        </w:tc>
        <w:tc>
          <w:tcPr>
            <w:tcW w:w="2563" w:type="dxa"/>
            <w:tcBorders>
              <w:top w:val="nil"/>
              <w:left w:val="nil"/>
              <w:bottom w:val="single" w:color="000000" w:sz="8" w:space="0"/>
              <w:right w:val="single" w:color="000000" w:sz="8" w:space="0"/>
            </w:tcBorders>
          </w:tcPr>
          <w:p w14:paraId="1E55A29F">
            <w:pPr>
              <w:jc w:val="both"/>
            </w:pPr>
            <w:r>
              <w:rPr>
                <w:sz w:val="24"/>
              </w:rPr>
              <w:t>考核当日医生班次，一个错误扣0.5分</w:t>
            </w:r>
          </w:p>
        </w:tc>
        <w:tc>
          <w:tcPr>
            <w:tcW w:w="669" w:type="dxa"/>
            <w:tcBorders>
              <w:top w:val="nil"/>
              <w:left w:val="nil"/>
              <w:bottom w:val="single" w:color="000000" w:sz="8" w:space="0"/>
              <w:right w:val="single" w:color="000000" w:sz="8" w:space="0"/>
            </w:tcBorders>
          </w:tcPr>
          <w:p w14:paraId="3D292A80">
            <w:pPr>
              <w:jc w:val="center"/>
            </w:pPr>
          </w:p>
        </w:tc>
        <w:tc>
          <w:tcPr>
            <w:tcW w:w="669" w:type="dxa"/>
            <w:tcBorders>
              <w:top w:val="nil"/>
              <w:left w:val="nil"/>
              <w:bottom w:val="single" w:color="000000" w:sz="8" w:space="0"/>
              <w:right w:val="single" w:color="000000" w:sz="8" w:space="0"/>
            </w:tcBorders>
          </w:tcPr>
          <w:p w14:paraId="7AC55097">
            <w:pPr>
              <w:jc w:val="center"/>
            </w:pPr>
          </w:p>
        </w:tc>
      </w:tr>
      <w:tr w14:paraId="56A27A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688" w:hRule="atLeast"/>
        </w:trPr>
        <w:tc>
          <w:tcPr>
            <w:tcW w:w="683" w:type="dxa"/>
            <w:tcBorders>
              <w:top w:val="nil"/>
              <w:left w:val="single" w:color="000000" w:sz="8" w:space="0"/>
              <w:bottom w:val="single" w:color="000000" w:sz="8" w:space="0"/>
              <w:right w:val="single" w:color="000000" w:sz="8" w:space="0"/>
            </w:tcBorders>
          </w:tcPr>
          <w:p w14:paraId="4F698138">
            <w:pPr>
              <w:jc w:val="center"/>
            </w:pPr>
            <w:r>
              <w:rPr>
                <w:sz w:val="24"/>
              </w:rPr>
              <w:t>14</w:t>
            </w:r>
          </w:p>
        </w:tc>
        <w:tc>
          <w:tcPr>
            <w:tcW w:w="1026" w:type="dxa"/>
            <w:vMerge w:val="continue"/>
            <w:tcBorders>
              <w:top w:val="nil"/>
              <w:left w:val="nil"/>
              <w:bottom w:val="single" w:color="000000" w:sz="8" w:space="0"/>
              <w:right w:val="single" w:color="000000" w:sz="8" w:space="0"/>
            </w:tcBorders>
          </w:tcPr>
          <w:p w14:paraId="5B045A21"/>
        </w:tc>
        <w:tc>
          <w:tcPr>
            <w:tcW w:w="2137" w:type="dxa"/>
            <w:tcBorders>
              <w:top w:val="nil"/>
              <w:left w:val="nil"/>
              <w:bottom w:val="single" w:color="000000" w:sz="8" w:space="0"/>
              <w:right w:val="single" w:color="000000" w:sz="8" w:space="0"/>
            </w:tcBorders>
          </w:tcPr>
          <w:p w14:paraId="7F2E910F">
            <w:pPr>
              <w:jc w:val="both"/>
            </w:pPr>
            <w:r>
              <w:rPr>
                <w:sz w:val="24"/>
              </w:rPr>
              <w:t>主动协助患者挂号、检查、取药、全程陪同。门诊输液药必须与护士交接好。</w:t>
            </w:r>
          </w:p>
        </w:tc>
        <w:tc>
          <w:tcPr>
            <w:tcW w:w="769" w:type="dxa"/>
            <w:tcBorders>
              <w:top w:val="nil"/>
              <w:left w:val="nil"/>
              <w:bottom w:val="single" w:color="000000" w:sz="8" w:space="0"/>
              <w:right w:val="single" w:color="000000" w:sz="8" w:space="0"/>
            </w:tcBorders>
          </w:tcPr>
          <w:p w14:paraId="3DA92A50">
            <w:pPr>
              <w:jc w:val="center"/>
            </w:pPr>
            <w:r>
              <w:rPr>
                <w:sz w:val="24"/>
              </w:rPr>
              <w:t>10</w:t>
            </w:r>
          </w:p>
        </w:tc>
        <w:tc>
          <w:tcPr>
            <w:tcW w:w="2563" w:type="dxa"/>
            <w:tcBorders>
              <w:top w:val="nil"/>
              <w:left w:val="nil"/>
              <w:bottom w:val="single" w:color="000000" w:sz="8" w:space="0"/>
              <w:right w:val="single" w:color="000000" w:sz="8" w:space="0"/>
            </w:tcBorders>
          </w:tcPr>
          <w:p w14:paraId="155556A2">
            <w:pPr>
              <w:jc w:val="both"/>
            </w:pPr>
            <w:r>
              <w:rPr>
                <w:sz w:val="24"/>
              </w:rPr>
              <w:t>未做到者，发现一次扣3分</w:t>
            </w:r>
          </w:p>
        </w:tc>
        <w:tc>
          <w:tcPr>
            <w:tcW w:w="669" w:type="dxa"/>
            <w:tcBorders>
              <w:top w:val="nil"/>
              <w:left w:val="nil"/>
              <w:bottom w:val="single" w:color="000000" w:sz="8" w:space="0"/>
              <w:right w:val="single" w:color="000000" w:sz="8" w:space="0"/>
            </w:tcBorders>
          </w:tcPr>
          <w:p w14:paraId="2EEDDAFB">
            <w:pPr>
              <w:jc w:val="center"/>
            </w:pPr>
          </w:p>
        </w:tc>
        <w:tc>
          <w:tcPr>
            <w:tcW w:w="669" w:type="dxa"/>
            <w:tcBorders>
              <w:top w:val="nil"/>
              <w:left w:val="nil"/>
              <w:bottom w:val="single" w:color="000000" w:sz="8" w:space="0"/>
              <w:right w:val="single" w:color="000000" w:sz="8" w:space="0"/>
            </w:tcBorders>
          </w:tcPr>
          <w:p w14:paraId="207ED512">
            <w:pPr>
              <w:jc w:val="center"/>
            </w:pPr>
          </w:p>
        </w:tc>
      </w:tr>
      <w:tr w14:paraId="3A3719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683" w:type="dxa"/>
            <w:tcBorders>
              <w:top w:val="nil"/>
              <w:left w:val="single" w:color="000000" w:sz="8" w:space="0"/>
              <w:bottom w:val="single" w:color="000000" w:sz="8" w:space="0"/>
              <w:right w:val="single" w:color="000000" w:sz="8" w:space="0"/>
            </w:tcBorders>
          </w:tcPr>
          <w:p w14:paraId="31C3326B">
            <w:pPr>
              <w:jc w:val="center"/>
            </w:pPr>
            <w:r>
              <w:rPr>
                <w:sz w:val="24"/>
              </w:rPr>
              <w:t>15</w:t>
            </w:r>
          </w:p>
        </w:tc>
        <w:tc>
          <w:tcPr>
            <w:tcW w:w="1026" w:type="dxa"/>
            <w:vMerge w:val="continue"/>
            <w:tcBorders>
              <w:top w:val="nil"/>
              <w:left w:val="nil"/>
              <w:bottom w:val="single" w:color="000000" w:sz="8" w:space="0"/>
              <w:right w:val="single" w:color="000000" w:sz="8" w:space="0"/>
            </w:tcBorders>
          </w:tcPr>
          <w:p w14:paraId="247C192E"/>
        </w:tc>
        <w:tc>
          <w:tcPr>
            <w:tcW w:w="2137" w:type="dxa"/>
            <w:tcBorders>
              <w:top w:val="nil"/>
              <w:left w:val="nil"/>
              <w:bottom w:val="single" w:color="000000" w:sz="8" w:space="0"/>
              <w:right w:val="single" w:color="000000" w:sz="8" w:space="0"/>
            </w:tcBorders>
          </w:tcPr>
          <w:p w14:paraId="1D375DCA">
            <w:pPr>
              <w:jc w:val="both"/>
            </w:pPr>
            <w:r>
              <w:rPr>
                <w:sz w:val="24"/>
              </w:rPr>
              <w:t>遇到急诊抢救病人应积极配合医生、护士做好抢救。</w:t>
            </w:r>
          </w:p>
        </w:tc>
        <w:tc>
          <w:tcPr>
            <w:tcW w:w="769" w:type="dxa"/>
            <w:tcBorders>
              <w:top w:val="nil"/>
              <w:left w:val="nil"/>
              <w:bottom w:val="single" w:color="000000" w:sz="8" w:space="0"/>
              <w:right w:val="single" w:color="000000" w:sz="8" w:space="0"/>
            </w:tcBorders>
          </w:tcPr>
          <w:p w14:paraId="0C59224A">
            <w:pPr>
              <w:jc w:val="center"/>
            </w:pPr>
            <w:r>
              <w:rPr>
                <w:sz w:val="24"/>
              </w:rPr>
              <w:t>9</w:t>
            </w:r>
          </w:p>
        </w:tc>
        <w:tc>
          <w:tcPr>
            <w:tcW w:w="2563" w:type="dxa"/>
            <w:tcBorders>
              <w:top w:val="nil"/>
              <w:left w:val="nil"/>
              <w:bottom w:val="single" w:color="000000" w:sz="8" w:space="0"/>
              <w:right w:val="single" w:color="000000" w:sz="8" w:space="0"/>
            </w:tcBorders>
          </w:tcPr>
          <w:p w14:paraId="1132CB6F">
            <w:pPr>
              <w:jc w:val="both"/>
            </w:pPr>
            <w:r>
              <w:rPr>
                <w:sz w:val="24"/>
              </w:rPr>
              <w:t>不听从调配者，一次扣3分</w:t>
            </w:r>
          </w:p>
        </w:tc>
        <w:tc>
          <w:tcPr>
            <w:tcW w:w="669" w:type="dxa"/>
            <w:tcBorders>
              <w:top w:val="nil"/>
              <w:left w:val="nil"/>
              <w:bottom w:val="single" w:color="000000" w:sz="8" w:space="0"/>
              <w:right w:val="single" w:color="000000" w:sz="8" w:space="0"/>
            </w:tcBorders>
          </w:tcPr>
          <w:p w14:paraId="216028B6">
            <w:pPr>
              <w:jc w:val="center"/>
            </w:pPr>
          </w:p>
        </w:tc>
        <w:tc>
          <w:tcPr>
            <w:tcW w:w="669" w:type="dxa"/>
            <w:tcBorders>
              <w:top w:val="nil"/>
              <w:left w:val="nil"/>
              <w:bottom w:val="single" w:color="000000" w:sz="8" w:space="0"/>
              <w:right w:val="single" w:color="000000" w:sz="8" w:space="0"/>
            </w:tcBorders>
          </w:tcPr>
          <w:p w14:paraId="15456B24">
            <w:pPr>
              <w:jc w:val="center"/>
            </w:pPr>
          </w:p>
        </w:tc>
      </w:tr>
      <w:tr w14:paraId="1775B3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683" w:type="dxa"/>
            <w:tcBorders>
              <w:top w:val="nil"/>
              <w:left w:val="single" w:color="000000" w:sz="8" w:space="0"/>
              <w:bottom w:val="single" w:color="000000" w:sz="8" w:space="0"/>
              <w:right w:val="single" w:color="000000" w:sz="8" w:space="0"/>
            </w:tcBorders>
          </w:tcPr>
          <w:p w14:paraId="27D74CC2">
            <w:pPr>
              <w:jc w:val="center"/>
            </w:pPr>
            <w:r>
              <w:rPr>
                <w:sz w:val="24"/>
              </w:rPr>
              <w:t>16</w:t>
            </w:r>
          </w:p>
        </w:tc>
        <w:tc>
          <w:tcPr>
            <w:tcW w:w="1026" w:type="dxa"/>
            <w:vMerge w:val="continue"/>
            <w:tcBorders>
              <w:top w:val="nil"/>
              <w:left w:val="nil"/>
              <w:bottom w:val="single" w:color="000000" w:sz="8" w:space="0"/>
              <w:right w:val="single" w:color="000000" w:sz="8" w:space="0"/>
            </w:tcBorders>
          </w:tcPr>
          <w:p w14:paraId="48BCA1F4"/>
        </w:tc>
        <w:tc>
          <w:tcPr>
            <w:tcW w:w="2137" w:type="dxa"/>
            <w:tcBorders>
              <w:top w:val="nil"/>
              <w:left w:val="nil"/>
              <w:bottom w:val="single" w:color="000000" w:sz="8" w:space="0"/>
              <w:right w:val="single" w:color="000000" w:sz="8" w:space="0"/>
            </w:tcBorders>
          </w:tcPr>
          <w:p w14:paraId="464A844E">
            <w:pPr>
              <w:jc w:val="both"/>
            </w:pPr>
            <w:r>
              <w:rPr>
                <w:rFonts w:hint="eastAsia"/>
                <w:sz w:val="24"/>
                <w:lang w:val="en-US" w:eastAsia="zh-CN"/>
              </w:rPr>
              <w:t>协助护士</w:t>
            </w:r>
            <w:r>
              <w:rPr>
                <w:sz w:val="24"/>
              </w:rPr>
              <w:t>将住院患者送入住院部。</w:t>
            </w:r>
          </w:p>
        </w:tc>
        <w:tc>
          <w:tcPr>
            <w:tcW w:w="769" w:type="dxa"/>
            <w:tcBorders>
              <w:top w:val="nil"/>
              <w:left w:val="nil"/>
              <w:bottom w:val="single" w:color="000000" w:sz="8" w:space="0"/>
              <w:right w:val="single" w:color="000000" w:sz="8" w:space="0"/>
            </w:tcBorders>
          </w:tcPr>
          <w:p w14:paraId="64EE2E90">
            <w:pPr>
              <w:jc w:val="center"/>
            </w:pPr>
            <w:r>
              <w:rPr>
                <w:sz w:val="24"/>
              </w:rPr>
              <w:t>5</w:t>
            </w:r>
          </w:p>
        </w:tc>
        <w:tc>
          <w:tcPr>
            <w:tcW w:w="2563" w:type="dxa"/>
            <w:tcBorders>
              <w:top w:val="nil"/>
              <w:left w:val="nil"/>
              <w:bottom w:val="single" w:color="000000" w:sz="8" w:space="0"/>
              <w:right w:val="single" w:color="000000" w:sz="8" w:space="0"/>
            </w:tcBorders>
          </w:tcPr>
          <w:p w14:paraId="66B8080C">
            <w:pPr>
              <w:jc w:val="both"/>
            </w:pPr>
            <w:r>
              <w:rPr>
                <w:sz w:val="24"/>
              </w:rPr>
              <w:t>未做到者一次扣2分</w:t>
            </w:r>
          </w:p>
        </w:tc>
        <w:tc>
          <w:tcPr>
            <w:tcW w:w="669" w:type="dxa"/>
            <w:tcBorders>
              <w:top w:val="nil"/>
              <w:left w:val="nil"/>
              <w:bottom w:val="single" w:color="000000" w:sz="8" w:space="0"/>
              <w:right w:val="single" w:color="000000" w:sz="8" w:space="0"/>
            </w:tcBorders>
          </w:tcPr>
          <w:p w14:paraId="3855C489">
            <w:pPr>
              <w:jc w:val="center"/>
            </w:pPr>
          </w:p>
        </w:tc>
        <w:tc>
          <w:tcPr>
            <w:tcW w:w="669" w:type="dxa"/>
            <w:tcBorders>
              <w:top w:val="nil"/>
              <w:left w:val="nil"/>
              <w:bottom w:val="single" w:color="000000" w:sz="8" w:space="0"/>
              <w:right w:val="single" w:color="000000" w:sz="8" w:space="0"/>
            </w:tcBorders>
          </w:tcPr>
          <w:p w14:paraId="2A6F85EF">
            <w:pPr>
              <w:jc w:val="center"/>
            </w:pPr>
          </w:p>
        </w:tc>
      </w:tr>
      <w:tr w14:paraId="47731B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683" w:type="dxa"/>
            <w:tcBorders>
              <w:top w:val="nil"/>
              <w:left w:val="single" w:color="000000" w:sz="8" w:space="0"/>
              <w:bottom w:val="single" w:color="000000" w:sz="8" w:space="0"/>
              <w:right w:val="single" w:color="000000" w:sz="8" w:space="0"/>
            </w:tcBorders>
          </w:tcPr>
          <w:p w14:paraId="651C4AD0">
            <w:pPr>
              <w:jc w:val="center"/>
            </w:pPr>
            <w:r>
              <w:rPr>
                <w:sz w:val="24"/>
              </w:rPr>
              <w:t>17</w:t>
            </w:r>
          </w:p>
        </w:tc>
        <w:tc>
          <w:tcPr>
            <w:tcW w:w="1026" w:type="dxa"/>
            <w:vMerge w:val="continue"/>
            <w:tcBorders>
              <w:top w:val="nil"/>
              <w:left w:val="nil"/>
              <w:bottom w:val="single" w:color="000000" w:sz="8" w:space="0"/>
              <w:right w:val="single" w:color="000000" w:sz="8" w:space="0"/>
            </w:tcBorders>
          </w:tcPr>
          <w:p w14:paraId="55B76504"/>
        </w:tc>
        <w:tc>
          <w:tcPr>
            <w:tcW w:w="2137" w:type="dxa"/>
            <w:tcBorders>
              <w:top w:val="nil"/>
              <w:left w:val="nil"/>
              <w:bottom w:val="single" w:color="000000" w:sz="8" w:space="0"/>
              <w:right w:val="single" w:color="000000" w:sz="8" w:space="0"/>
            </w:tcBorders>
          </w:tcPr>
          <w:p w14:paraId="0342D272">
            <w:pPr>
              <w:jc w:val="both"/>
            </w:pPr>
            <w:r>
              <w:rPr>
                <w:sz w:val="24"/>
              </w:rPr>
              <w:t>认真做好门诊各类登记、保管、发放工作。</w:t>
            </w:r>
          </w:p>
        </w:tc>
        <w:tc>
          <w:tcPr>
            <w:tcW w:w="769" w:type="dxa"/>
            <w:tcBorders>
              <w:top w:val="nil"/>
              <w:left w:val="nil"/>
              <w:bottom w:val="single" w:color="000000" w:sz="8" w:space="0"/>
              <w:right w:val="single" w:color="000000" w:sz="8" w:space="0"/>
            </w:tcBorders>
          </w:tcPr>
          <w:p w14:paraId="13B0E369">
            <w:pPr>
              <w:jc w:val="center"/>
            </w:pPr>
            <w:r>
              <w:rPr>
                <w:sz w:val="24"/>
              </w:rPr>
              <w:t>10</w:t>
            </w:r>
          </w:p>
        </w:tc>
        <w:tc>
          <w:tcPr>
            <w:tcW w:w="2563" w:type="dxa"/>
            <w:tcBorders>
              <w:top w:val="nil"/>
              <w:left w:val="nil"/>
              <w:bottom w:val="single" w:color="000000" w:sz="8" w:space="0"/>
              <w:right w:val="single" w:color="000000" w:sz="8" w:space="0"/>
            </w:tcBorders>
          </w:tcPr>
          <w:p w14:paraId="7148C5B2">
            <w:pPr>
              <w:jc w:val="both"/>
            </w:pPr>
            <w:r>
              <w:rPr>
                <w:sz w:val="24"/>
              </w:rPr>
              <w:t>漏登一次扣0.5分</w:t>
            </w:r>
          </w:p>
        </w:tc>
        <w:tc>
          <w:tcPr>
            <w:tcW w:w="669" w:type="dxa"/>
            <w:tcBorders>
              <w:top w:val="nil"/>
              <w:left w:val="nil"/>
              <w:bottom w:val="single" w:color="000000" w:sz="8" w:space="0"/>
              <w:right w:val="single" w:color="000000" w:sz="8" w:space="0"/>
            </w:tcBorders>
          </w:tcPr>
          <w:p w14:paraId="67B57F22">
            <w:pPr>
              <w:jc w:val="center"/>
            </w:pPr>
          </w:p>
        </w:tc>
        <w:tc>
          <w:tcPr>
            <w:tcW w:w="669" w:type="dxa"/>
            <w:tcBorders>
              <w:top w:val="nil"/>
              <w:left w:val="nil"/>
              <w:bottom w:val="single" w:color="000000" w:sz="8" w:space="0"/>
              <w:right w:val="single" w:color="000000" w:sz="8" w:space="0"/>
            </w:tcBorders>
          </w:tcPr>
          <w:p w14:paraId="1847E7D3">
            <w:pPr>
              <w:jc w:val="center"/>
            </w:pPr>
          </w:p>
        </w:tc>
      </w:tr>
      <w:tr w14:paraId="246C2A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683" w:type="dxa"/>
            <w:tcBorders>
              <w:top w:val="nil"/>
              <w:left w:val="single" w:color="000000" w:sz="8" w:space="0"/>
              <w:bottom w:val="single" w:color="000000" w:sz="8" w:space="0"/>
              <w:right w:val="single" w:color="000000" w:sz="8" w:space="0"/>
            </w:tcBorders>
          </w:tcPr>
          <w:p w14:paraId="4D767CC4">
            <w:pPr>
              <w:jc w:val="center"/>
            </w:pPr>
            <w:r>
              <w:rPr>
                <w:b/>
                <w:sz w:val="24"/>
              </w:rPr>
              <w:t>18</w:t>
            </w:r>
          </w:p>
        </w:tc>
        <w:tc>
          <w:tcPr>
            <w:tcW w:w="6495" w:type="dxa"/>
            <w:gridSpan w:val="4"/>
            <w:tcBorders>
              <w:top w:val="nil"/>
              <w:left w:val="nil"/>
              <w:bottom w:val="single" w:color="000000" w:sz="8" w:space="0"/>
              <w:right w:val="single" w:color="000000" w:sz="8" w:space="0"/>
            </w:tcBorders>
          </w:tcPr>
          <w:p w14:paraId="6F3ABD94">
            <w:pPr>
              <w:jc w:val="center"/>
            </w:pPr>
            <w:r>
              <w:rPr>
                <w:b/>
                <w:sz w:val="24"/>
              </w:rPr>
              <w:t>合计</w:t>
            </w:r>
          </w:p>
        </w:tc>
        <w:tc>
          <w:tcPr>
            <w:tcW w:w="669" w:type="dxa"/>
            <w:tcBorders>
              <w:top w:val="nil"/>
              <w:left w:val="nil"/>
              <w:bottom w:val="single" w:color="000000" w:sz="8" w:space="0"/>
              <w:right w:val="single" w:color="000000" w:sz="8" w:space="0"/>
            </w:tcBorders>
          </w:tcPr>
          <w:p w14:paraId="54EDF43C">
            <w:pPr>
              <w:jc w:val="center"/>
            </w:pPr>
          </w:p>
        </w:tc>
        <w:tc>
          <w:tcPr>
            <w:tcW w:w="669" w:type="dxa"/>
            <w:tcBorders>
              <w:top w:val="nil"/>
              <w:left w:val="nil"/>
              <w:bottom w:val="single" w:color="000000" w:sz="8" w:space="0"/>
              <w:right w:val="single" w:color="000000" w:sz="8" w:space="0"/>
            </w:tcBorders>
          </w:tcPr>
          <w:p w14:paraId="55592490">
            <w:pPr>
              <w:jc w:val="center"/>
            </w:pPr>
          </w:p>
        </w:tc>
      </w:tr>
    </w:tbl>
    <w:p w14:paraId="0A4FD905">
      <w:pPr>
        <w:ind w:firstLine="420" w:firstLineChars="200"/>
        <w:rPr>
          <w:color w:val="000000" w:themeColor="text1"/>
          <w:sz w:val="21"/>
          <w14:textFill>
            <w14:solidFill>
              <w14:schemeClr w14:val="tx1"/>
            </w14:solidFill>
          </w14:textFill>
        </w:rPr>
      </w:pPr>
    </w:p>
    <w:p w14:paraId="1C23297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MDQ1Mjg3YTJkOGMwY2UyODEzYWFkODE0YzNmYWMifQ=="/>
  </w:docVars>
  <w:rsids>
    <w:rsidRoot w:val="7D795E61"/>
    <w:rsid w:val="7D79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null3"/>
    <w:autoRedefine/>
    <w:hidden/>
    <w:qFormat/>
    <w:uiPriority w:val="0"/>
    <w:rPr>
      <w:rFonts w:hint="eastAsia" w:asciiTheme="minorHAnsi" w:hAnsiTheme="minorHAnsi" w:eastAsiaTheme="minorEastAsia" w:cstheme="minorBidi"/>
      <w:lang w:val="en-US" w:eastAsia="zh-Hans"/>
    </w:rPr>
  </w:style>
  <w:style w:type="paragraph" w:customStyle="1" w:styleId="6">
    <w:name w:val="3二左"/>
    <w:basedOn w:val="7"/>
    <w:autoRedefine/>
    <w:qFormat/>
    <w:uiPriority w:val="0"/>
    <w:pPr>
      <w:spacing w:beforeLines="200" w:line="360" w:lineRule="auto"/>
      <w:ind w:left="-1" w:leftChars="-1"/>
      <w:jc w:val="left"/>
      <w:outlineLvl w:val="2"/>
    </w:pPr>
    <w:rPr>
      <w:rFonts w:ascii="宋体" w:hAnsi="宋体"/>
      <w:b/>
      <w:bCs/>
      <w:color w:val="0D0D0D"/>
      <w:sz w:val="28"/>
    </w:rPr>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2024-06-27T00:55:00Z</dcterms:created>
  <dc:creator>Silent _XIE</dc:creator>
  <cp:lastModifiedBy>Silent _XIE</cp:lastModifiedBy>
  <dcterms:modified xsi:type="dcterms:W3CDTF">2024-06-27T00:58:45Z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FD98FB62418A4F5B87A76E58BE7D6F2C_11</vt:lpwstr>
  </property>
</Properties>
</file>